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F77D6B" w14:textId="77777777" w:rsidR="004962CA" w:rsidRDefault="004962CA" w:rsidP="00011B1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7A87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Давыденко Любовь Владимировна,</w:t>
      </w:r>
      <w:r w:rsidRPr="004962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4F337F9F" w14:textId="1719D5F4" w:rsidR="004962CA" w:rsidRDefault="004962CA" w:rsidP="00011B1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E7A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учитель химии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высшей категории, </w:t>
      </w:r>
    </w:p>
    <w:p w14:paraId="130E3733" w14:textId="77777777" w:rsidR="004C2AA6" w:rsidRDefault="004962CA" w:rsidP="00011B1B">
      <w:pPr>
        <w:spacing w:after="0" w:line="36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4962CA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осударственное бюджетное общеобразовательное учреждение</w:t>
      </w:r>
    </w:p>
    <w:p w14:paraId="06EB1065" w14:textId="06E0FE28" w:rsidR="004962CA" w:rsidRDefault="004962CA" w:rsidP="00011B1B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4962CA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лицей №</w:t>
      </w:r>
      <w:r w:rsidR="007F7F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62CA">
        <w:rPr>
          <w:rFonts w:ascii="Times New Roman" w:eastAsia="Times New Roman" w:hAnsi="Times New Roman" w:cs="Times New Roman"/>
          <w:sz w:val="24"/>
          <w:szCs w:val="24"/>
          <w:lang w:eastAsia="ru-RU"/>
        </w:rPr>
        <w:t>226 Фрунзенского района Санкт-Петербурга</w:t>
      </w:r>
    </w:p>
    <w:p w14:paraId="458E3976" w14:textId="2E7984DE" w:rsidR="006E7A87" w:rsidRPr="006E7A87" w:rsidRDefault="006E7A87" w:rsidP="004C2AA6">
      <w:pPr>
        <w:spacing w:before="240" w:after="240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6E7A8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Интеграция </w:t>
      </w:r>
      <w:proofErr w:type="spellStart"/>
      <w:r w:rsidRPr="006E7A8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нейросетевых</w:t>
      </w:r>
      <w:proofErr w:type="spellEnd"/>
      <w:r w:rsidRPr="006E7A8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технологий и дистанционного обучения в преподавание химии как средство повышения качества образовательных результатов обучающихся</w:t>
      </w:r>
    </w:p>
    <w:p w14:paraId="5845D314" w14:textId="77777777" w:rsidR="006A5AEF" w:rsidRPr="006A5AEF" w:rsidRDefault="006A5AEF" w:rsidP="006A5A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6A5AEF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 статье представлен педагогический опыт интеграции дистанционных образовательных технологий и нейросетевых инструментов в преподавание химии. Рассматриваются подходы к организации уроков в очном и дистанционном форматах одновременно, а также возможности применения нейросетей при создании рабочих листов, дифференцированных заданий, проверочных материалов, презентаций и материалов для подготовки к ОГЭ и ЕГЭ. Показано, что системное использование цифровых инструментов способствует обеспечению непрерывности обучения, повышению наглядности учебного материала, индивидуализации образовательного процесса и улучшению качества образовательных результатов обучающихся.</w:t>
      </w:r>
    </w:p>
    <w:p w14:paraId="4156BF84" w14:textId="77777777" w:rsidR="006A5AEF" w:rsidRDefault="006A5AEF" w:rsidP="006A5A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19FA91F" w14:textId="3CA281B5" w:rsidR="006A5AEF" w:rsidRPr="006A5AEF" w:rsidRDefault="006A5AEF" w:rsidP="006A5A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E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Современное образование развивается в условиях цифровой трансформации и повышения требований к результатам обучения. В этих условиях особую значимость приобретает поиск педагогических решений, обеспечивающих доступность учебного материала, непрерывность образовательного процесса, развитие самостоятельности, критического мышления и цифровой грамотности школьников.</w:t>
      </w:r>
    </w:p>
    <w:p w14:paraId="3527D6EA" w14:textId="77777777" w:rsidR="006A5AEF" w:rsidRPr="006A5AEF" w:rsidRDefault="006A5AEF" w:rsidP="006A5A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E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преподавании химии данные задачи имеют особую актуальность. Учебный предмет связан с изучением абстрактных понятий, химических формул, уравнений реакций, расчётных задач и экспериментальной деятельности. Для успешного освоения материала обучающимся важно видеть ход рассуждения учителя, понимать алгоритмы выполнения заданий, работать со схемами, таблицами и моделями.</w:t>
      </w:r>
    </w:p>
    <w:p w14:paraId="546CA1E1" w14:textId="536FB26B" w:rsidR="006A5AEF" w:rsidRPr="006A5AEF" w:rsidRDefault="006A5AEF" w:rsidP="006A5A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Одним из эффективных направлений педагогической практики является сочетание дистанционных технологий и нейросетевых инструментов. Такой подход позволяет сохранять включённость обучающихся в образовательный процесс независимо от формата их присутствия на уроке, а также расширяет возможности учителя при подготовке учебных материалов. По результатам работы создана методическая разработка «Интеграция нейросетевых технологий и дистанционного обучения в преподавание химии как средство </w:t>
      </w:r>
      <w:r w:rsidRPr="006A5AE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повышения качества </w:t>
      </w:r>
      <w:proofErr w:type="gramStart"/>
      <w:r w:rsidRPr="006A5AE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образовательных результатов</w:t>
      </w:r>
      <w:proofErr w:type="gramEnd"/>
      <w:r w:rsidRPr="006A5A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обучающихся».</w:t>
      </w:r>
      <w:r w:rsidR="00C93E2A" w:rsidRPr="00C93E2A">
        <w:t xml:space="preserve"> </w:t>
      </w:r>
      <w:r w:rsidR="00C93E2A" w:rsidRPr="00C93E2A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Структура методической разработки логично выстроена: введение раскрывает актуальность, проблему, цель, задачи, объект, предмет и практическую значимость работы, затем представлены две основные главы — методика одновременного проведения уроков химии онлайн и офлайн и методика применения нейросетевых технологий в работе учителя химии. Завершается разработка заключением, приложениями с практическими материалами и списком литературы, что подчёркивает её прикладной характер и возможность использования педагогами в реальной образовательной практике.</w:t>
      </w:r>
    </w:p>
    <w:p w14:paraId="668B0A87" w14:textId="77777777" w:rsidR="006A5AEF" w:rsidRPr="006A5AEF" w:rsidRDefault="006A5AEF" w:rsidP="006A5A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6A5AE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Организация уроков химии в очном и дистанционном форматах</w:t>
      </w:r>
    </w:p>
    <w:p w14:paraId="7F1FDC6B" w14:textId="77777777" w:rsidR="006A5AEF" w:rsidRPr="006A5AEF" w:rsidRDefault="006A5AEF" w:rsidP="006A5A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EF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Одним из направлений представленного педагогического опыта является проведение уроков химии в условиях одновременного очного и дистанционного участия обучающихся. Такая модель позволяет организовать единый урок для всего класса без разделения образовательного процесса на два самостоятельных формата.</w:t>
      </w:r>
    </w:p>
    <w:p w14:paraId="0457ECFC" w14:textId="77777777" w:rsidR="006A5AEF" w:rsidRPr="006A5AEF" w:rsidRDefault="006A5AEF" w:rsidP="006A5A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E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Основной принцип заключается в создании общего учебного пространства: обучающиеся, находящиеся в кабинете, и школьники, подключившиеся дистанционно, видят один и тот же материал, слышат объяснение учителя, выполняют общие задания и участвуют в обсуждении. Дистанционный формат при этом становится полноценной частью урока, а не его вспомогательным элементом.</w:t>
      </w:r>
    </w:p>
    <w:p w14:paraId="3C2B399E" w14:textId="77777777" w:rsidR="006A5AEF" w:rsidRPr="006A5AEF" w:rsidRDefault="006A5AEF" w:rsidP="006A5A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E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Центральным рабочим инструментом выступает компьютер учителя, на котором заранее открываются презентация, онлайн-доска, рабочие листы, задания, схемы, таблицы и видеофрагменты. Экран одновременно демонстрируется через платформу видеосвязи и выводится на проектор или интерактивную панель. Это обеспечивает единый темп занятия и целостность объяснения.</w:t>
      </w:r>
    </w:p>
    <w:p w14:paraId="614E3378" w14:textId="77777777" w:rsidR="006A5AEF" w:rsidRPr="006A5AEF" w:rsidRDefault="006A5AEF" w:rsidP="006A5A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E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Практическая реализация такой модели не требует сложного оборудования. Достаточно компьютера с доступом в Интернет, микрофона, платформы видеосвязи и проектора или интерактивной панели. Дополнительные средства — графический планшет, онлайн-доска, документ-камера или камера телефона — повышают наглядность, но не являются обязательным условием.</w:t>
      </w:r>
    </w:p>
    <w:p w14:paraId="101970F7" w14:textId="77777777" w:rsidR="006A5AEF" w:rsidRPr="006A5AEF" w:rsidRDefault="006A5AEF" w:rsidP="006A5A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EF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Важным элементом является активное включение дистанционных обучающихся в работу. Для этого используются обращение по имени, ответы в чат, быстрый контроль понимания, совместная проверка решений, устные ответы и участие в обсуждении. Онлайн-ученик не должен оставаться пассивным наблюдателем, а включается в учебную деятельность наравне с классом.</w:t>
      </w:r>
    </w:p>
    <w:p w14:paraId="3B0F7C90" w14:textId="77777777" w:rsidR="006A5AEF" w:rsidRPr="006A5AEF" w:rsidRDefault="006A5AEF" w:rsidP="006A5A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E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проведении демонстрационного химического опыта важно обеспечить доступность наблюдения для всех участников урока. Для этого могут применяться документ-</w:t>
      </w:r>
      <w:r w:rsidRPr="006A5AE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камера, веб-камера, камера телефона, заранее подготовленный видеофрагмент или фотографии этапов эксперимента. Дистанционные обучающиеся фиксируют признаки реакции, формулируют выводы и участвуют в обсуждении результатов.</w:t>
      </w:r>
    </w:p>
    <w:p w14:paraId="5C2A6911" w14:textId="77777777" w:rsidR="006A5AEF" w:rsidRPr="006A5AEF" w:rsidRDefault="006A5AEF" w:rsidP="006A5A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EF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Данная модель позволяет снизить риск образовательных потерь при временном отсутствии обучающегося. Ученик получает возможность слышать объяснение в реальном времени, видеть записи и задания, выполнять работу вместе с классом и при необходимости возвращаться к сохранённым материалам.</w:t>
      </w:r>
    </w:p>
    <w:p w14:paraId="620D9953" w14:textId="77777777" w:rsidR="006A5AEF" w:rsidRPr="006A5AEF" w:rsidRDefault="006A5AEF" w:rsidP="006A5A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6A5AE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Применение нейросетевых технологий в работе учителя химии</w:t>
      </w:r>
    </w:p>
    <w:p w14:paraId="3EBFF16D" w14:textId="77777777" w:rsidR="006A5AEF" w:rsidRPr="006A5AEF" w:rsidRDefault="006A5AEF" w:rsidP="006A5A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EF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Вторым значимым направлением педагогического опыта является применение нейросетевых технологий в методической работе учителя химии. Нейросети рассматриваются как инструмент, позволяющий ускорить подготовку материалов, повысить вариативность заданий, усилить дифференциацию и индивидуализацию обучения.</w:t>
      </w:r>
    </w:p>
    <w:p w14:paraId="649DA821" w14:textId="77777777" w:rsidR="006A5AEF" w:rsidRPr="006A5AEF" w:rsidRDefault="006A5AEF" w:rsidP="006A5A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E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Нейросетевые инструменты могут применяться при подготовке конспектов и технологических карт уроков, разработке рабочих листов, составлении самостоятельных и проверочных работ, создании материалов для подготовки к ОГЭ и ЕГЭ, разработке схем, таблиц, презентаций, инфографики и проектных заданий.</w:t>
      </w:r>
    </w:p>
    <w:p w14:paraId="0F47E969" w14:textId="77777777" w:rsidR="006A5AEF" w:rsidRPr="006A5AEF" w:rsidRDefault="006A5AEF" w:rsidP="006A5A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EF"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Эффективность работы с нейросетями во многом определяется качеством запроса. Результативным является не общий запрос, а точное описание педагогической задачи с указанием предмета, класса, темы, цели, формата работы, уровня сложности, количества заданий и критериев оценивания.</w:t>
      </w:r>
    </w:p>
    <w:p w14:paraId="54D21871" w14:textId="77777777" w:rsidR="006A5AEF" w:rsidRPr="006A5AEF" w:rsidRDefault="006A5AEF" w:rsidP="006A5A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EF">
        <w:rPr>
          <w:rFonts w:ascii="Times New Roman" w:eastAsia="Times New Roman" w:hAnsi="Times New Roman" w:cs="Times New Roman"/>
          <w:sz w:val="24"/>
          <w:szCs w:val="24"/>
          <w:lang w:eastAsia="ru-RU"/>
        </w:rPr>
        <w:t>Алгоритм работы с нейросетью включает несколько этапов: определение педагогической задачи, задание роли нейросети, указание темы, класса и ограничений, получение варианта материала, его проверку и последующую педагогическую доработку. Итоговое решение о возможности использования материала всегда принимает учитель.</w:t>
      </w:r>
    </w:p>
    <w:p w14:paraId="1B0082D7" w14:textId="77777777" w:rsidR="006A5AEF" w:rsidRPr="006A5AEF" w:rsidRDefault="006A5AEF" w:rsidP="006A5A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E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 продуктивным является применение нейросетей при создании рабочих листов. Они могут включать краткое повторение теории, таблицы для заполнения, задания на классификацию веществ, составление уравнений реакций, цепочки превращений, расчётные задачи и рефлексию. Важно, чтобы рабочий лист был не случайным набором заданий, а логически выстроенным инструментом сопровождения урока.</w:t>
      </w:r>
    </w:p>
    <w:p w14:paraId="7DA83922" w14:textId="77777777" w:rsidR="006A5AEF" w:rsidRPr="006A5AEF" w:rsidRDefault="006A5AEF" w:rsidP="006A5A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EF">
        <w:rPr>
          <w:rFonts w:ascii="Times New Roman" w:eastAsia="Times New Roman" w:hAnsi="Times New Roman" w:cs="Times New Roman"/>
          <w:sz w:val="24"/>
          <w:szCs w:val="24"/>
          <w:lang w:eastAsia="ru-RU"/>
        </w:rPr>
        <w:t>Нейросети также помогают быстро создавать проверочные работы и варианты заданий разного уровня сложности. Это позволяет реализовать дифференцированный подход: поддерживать обучающихся, испытывающих затруднения, и одновременно предлагать более сложные задания школьникам с высоким уровнем подготовки.</w:t>
      </w:r>
    </w:p>
    <w:p w14:paraId="39A4D50C" w14:textId="77777777" w:rsidR="006A5AEF" w:rsidRPr="006A5AEF" w:rsidRDefault="006A5AEF" w:rsidP="006A5A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подготовке к ОГЭ и ЕГЭ нейросетевые инструменты используются для составления тренировочных заданий, объяснения алгоритмов решения, подбора однотипных </w:t>
      </w:r>
      <w:r w:rsidRPr="006A5AE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упражнений и анализа типичных ошибок. Особенно востребованы задания на составление уравнений реакций, решение расчётных задач, определение классов веществ и работу с окислительно-восстановительными реакциями.</w:t>
      </w:r>
    </w:p>
    <w:p w14:paraId="038E0567" w14:textId="77777777" w:rsidR="006A5AEF" w:rsidRPr="006A5AEF" w:rsidRDefault="006A5AEF" w:rsidP="006A5A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6A5AE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Профессиональная ответственность педагога</w:t>
      </w:r>
    </w:p>
    <w:p w14:paraId="7A72044D" w14:textId="77777777" w:rsidR="006A5AEF" w:rsidRPr="006A5AEF" w:rsidRDefault="006A5AEF" w:rsidP="006A5A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E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нейросетей требует обязательной профессиональной проверки. Материалы, созданные искусственным интеллектом, не могут применяться без анализа их химической корректности, соответствия программе, возрастным особенностям обучающихся и требованиям безопасности.</w:t>
      </w:r>
    </w:p>
    <w:p w14:paraId="031BED8C" w14:textId="77777777" w:rsidR="006A5AEF" w:rsidRPr="006A5AEF" w:rsidRDefault="006A5AEF" w:rsidP="006A5A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E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 важно учитывать, что нейросеть может допускать ошибки в формулах, коэффициентах, продуктах реакций или объяснении свойств веществ. Поэтому она выступает не самостоятельным источником педагогического решения, а инструментом методической поддержки.</w:t>
      </w:r>
    </w:p>
    <w:p w14:paraId="6174B2CE" w14:textId="77777777" w:rsidR="006A5AEF" w:rsidRPr="006A5AEF" w:rsidRDefault="006A5AEF" w:rsidP="006A5A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E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Отдельное значение имеет защита персональных данных обучающихся. При работе с цифровыми сервисами недопустимо загружать фамилии, индивидуальные результаты и иную конфиденциальную информацию. Все задания, связанные с химическим экспериментом, должны соответствовать требованиям техники безопасности.</w:t>
      </w:r>
    </w:p>
    <w:p w14:paraId="54FC635A" w14:textId="77777777" w:rsidR="006A5AEF" w:rsidRPr="006A5AEF" w:rsidRDefault="006A5AEF" w:rsidP="006A5A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6A5AE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Педагогический эффект</w:t>
      </w:r>
    </w:p>
    <w:p w14:paraId="717C4E5B" w14:textId="77777777" w:rsidR="006A5AEF" w:rsidRPr="006A5AEF" w:rsidRDefault="006A5AEF" w:rsidP="006A5A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EF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Интеграция дистанционных технологий и нейросетевых инструментов позволяет сформировать гибкую модель преподавания химии, ориентированную на повышение качества образовательных результатов. Дистанционные технологии обеспечивают доступность и непрерывность обучения, а нейросети способствуют вариативности, наглядности и индивидуализации учебного материала.</w:t>
      </w:r>
    </w:p>
    <w:p w14:paraId="48D6F105" w14:textId="77777777" w:rsidR="006A5AEF" w:rsidRPr="006A5AEF" w:rsidRDefault="006A5AEF" w:rsidP="006A5A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E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обучающихся педагогический эффект проявляется в снижении риска образовательных потерь, повышении доступности учебного содержания, развитии самостоятельности и усилении учебной мотивации. Школьники получают возможность работать с материалами в разных форматах, возвращаться к заданиям и осознанно готовиться к проверочным работам и государственной итоговой аттестации.</w:t>
      </w:r>
    </w:p>
    <w:p w14:paraId="789FC09D" w14:textId="77777777" w:rsidR="006A5AEF" w:rsidRDefault="006A5AEF" w:rsidP="006A5A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E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учителя значимость опыта заключается в оптимизации методической работы. Сокращается время на подготовку однотипных материалов, появляется возможность быстрее создавать задания разного уровня сложности, визуальные материалы, проверочные работы и дополнительные задания для самостоятельной работы обучающихся.</w:t>
      </w:r>
    </w:p>
    <w:p w14:paraId="4ED1657F" w14:textId="23AD2D64" w:rsidR="006A5AEF" w:rsidRPr="006A5AEF" w:rsidRDefault="006A5AEF" w:rsidP="006A5A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Представленный педагогический опыт показывает, что интеграция дистанционного обучения и нейросетевых технологий расширяет методические возможности преподавания химии. Данный подход способствует сохранению непрерывности образовательного процесса, </w:t>
      </w:r>
      <w:r w:rsidRPr="006A5AE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повышению наглядности и доступности материала, усилению дифференциации и индивидуализации обучения.</w:t>
      </w:r>
    </w:p>
    <w:p w14:paraId="522F8902" w14:textId="77777777" w:rsidR="006A5AEF" w:rsidRPr="006A5AEF" w:rsidRDefault="006A5AEF" w:rsidP="006A5A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EF"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Эффективность такой работы определяется профессиональной позицией педагога. Учитель остаётся организатором образовательного процесса, экспертом в предметном содержании и ответственным субъектом принятия педагогических решений. Нейросетевые технологии и дистанционные инструменты выступают средствами повышения эффективности обучения, но не заменяют педагогическую деятельность.</w:t>
      </w:r>
    </w:p>
    <w:p w14:paraId="0C39D364" w14:textId="04A803B2" w:rsidR="006A5AEF" w:rsidRDefault="006A5AEF" w:rsidP="006A5A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5AE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системное сочетание предметной методики, дистанционных образовательных технологий и нейросетевых инструментов способствует повышению качества образовательных результатов обучающихся, развитию их самостоятельности, познавательной активности и устойчивого интереса к изучению химии.</w:t>
      </w:r>
    </w:p>
    <w:p w14:paraId="6633059E" w14:textId="77777777" w:rsidR="006A5AEF" w:rsidRPr="006A5AEF" w:rsidRDefault="006A5AEF" w:rsidP="006A5AE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B58E543" w14:textId="7CDE4BF8" w:rsidR="004C2AA6" w:rsidRPr="004C2AA6" w:rsidRDefault="004C2AA6" w:rsidP="004962CA">
      <w:pPr>
        <w:spacing w:after="0" w:line="360" w:lineRule="auto"/>
        <w:ind w:firstLine="709"/>
        <w:jc w:val="both"/>
        <w:rPr>
          <w:rFonts w:ascii="Times New Roman" w:eastAsia="MS Mincho" w:hAnsi="Times New Roman" w:cs="Times New Roman"/>
          <w:b/>
          <w:sz w:val="24"/>
          <w:szCs w:val="24"/>
        </w:rPr>
      </w:pPr>
      <w:r w:rsidRPr="004C2AA6">
        <w:rPr>
          <w:rFonts w:ascii="Times New Roman" w:eastAsia="MS Mincho" w:hAnsi="Times New Roman" w:cs="Times New Roman"/>
          <w:b/>
          <w:sz w:val="24"/>
          <w:szCs w:val="24"/>
        </w:rPr>
        <w:t>Список источников</w:t>
      </w:r>
    </w:p>
    <w:p w14:paraId="10F86D0C" w14:textId="526C5020" w:rsidR="004962CA" w:rsidRPr="004C2AA6" w:rsidRDefault="004962CA" w:rsidP="004C2AA6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eastAsia="MS Mincho" w:hAnsi="Times New Roman" w:cs="Times New Roman"/>
          <w:sz w:val="24"/>
          <w:szCs w:val="24"/>
        </w:rPr>
      </w:pPr>
      <w:proofErr w:type="spellStart"/>
      <w:r w:rsidRPr="004C2AA6">
        <w:rPr>
          <w:rFonts w:ascii="Times New Roman" w:eastAsia="MS Mincho" w:hAnsi="Times New Roman" w:cs="Times New Roman"/>
          <w:sz w:val="24"/>
          <w:szCs w:val="24"/>
        </w:rPr>
        <w:t>Бокиева</w:t>
      </w:r>
      <w:proofErr w:type="spellEnd"/>
      <w:r w:rsidRPr="004C2AA6">
        <w:rPr>
          <w:rFonts w:ascii="Times New Roman" w:eastAsia="MS Mincho" w:hAnsi="Times New Roman" w:cs="Times New Roman"/>
          <w:sz w:val="24"/>
          <w:szCs w:val="24"/>
        </w:rPr>
        <w:t xml:space="preserve">, И. В. Инновационные технологии дистанционного обучения на уроках химии / И. В. </w:t>
      </w:r>
      <w:proofErr w:type="spellStart"/>
      <w:r w:rsidRPr="004C2AA6">
        <w:rPr>
          <w:rFonts w:ascii="Times New Roman" w:eastAsia="MS Mincho" w:hAnsi="Times New Roman" w:cs="Times New Roman"/>
          <w:sz w:val="24"/>
          <w:szCs w:val="24"/>
        </w:rPr>
        <w:t>Бокиева</w:t>
      </w:r>
      <w:proofErr w:type="spellEnd"/>
      <w:r w:rsidRPr="004C2AA6">
        <w:rPr>
          <w:rFonts w:ascii="Times New Roman" w:eastAsia="MS Mincho" w:hAnsi="Times New Roman" w:cs="Times New Roman"/>
          <w:sz w:val="24"/>
          <w:szCs w:val="24"/>
        </w:rPr>
        <w:t xml:space="preserve">. – </w:t>
      </w:r>
      <w:proofErr w:type="gramStart"/>
      <w:r w:rsidRPr="004C2AA6">
        <w:rPr>
          <w:rFonts w:ascii="Times New Roman" w:eastAsia="MS Mincho" w:hAnsi="Times New Roman" w:cs="Times New Roman"/>
          <w:sz w:val="24"/>
          <w:szCs w:val="24"/>
        </w:rPr>
        <w:t>Текст :</w:t>
      </w:r>
      <w:proofErr w:type="gramEnd"/>
      <w:r w:rsidRPr="004C2AA6">
        <w:rPr>
          <w:rFonts w:ascii="Times New Roman" w:eastAsia="MS Mincho" w:hAnsi="Times New Roman" w:cs="Times New Roman"/>
          <w:sz w:val="24"/>
          <w:szCs w:val="24"/>
        </w:rPr>
        <w:t xml:space="preserve"> электронный // Мировая наука. – 2018. – № 10 (19). – </w:t>
      </w:r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URL</w:t>
      </w:r>
      <w:r w:rsidRPr="004C2AA6">
        <w:rPr>
          <w:rFonts w:ascii="Times New Roman" w:eastAsia="MS Mincho" w:hAnsi="Times New Roman" w:cs="Times New Roman"/>
          <w:sz w:val="24"/>
          <w:szCs w:val="24"/>
        </w:rPr>
        <w:t xml:space="preserve">: </w:t>
      </w:r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https</w:t>
      </w:r>
      <w:r w:rsidRPr="004C2AA6">
        <w:rPr>
          <w:rFonts w:ascii="Times New Roman" w:eastAsia="MS Mincho" w:hAnsi="Times New Roman" w:cs="Times New Roman"/>
          <w:sz w:val="24"/>
          <w:szCs w:val="24"/>
        </w:rPr>
        <w:t>://</w:t>
      </w:r>
      <w:proofErr w:type="spellStart"/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cyberleninka</w:t>
      </w:r>
      <w:proofErr w:type="spellEnd"/>
      <w:r w:rsidRPr="004C2AA6">
        <w:rPr>
          <w:rFonts w:ascii="Times New Roman" w:eastAsia="MS Mincho" w:hAnsi="Times New Roman" w:cs="Times New Roman"/>
          <w:sz w:val="24"/>
          <w:szCs w:val="24"/>
        </w:rPr>
        <w:t>.</w:t>
      </w:r>
      <w:proofErr w:type="spellStart"/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ru</w:t>
      </w:r>
      <w:proofErr w:type="spellEnd"/>
      <w:r w:rsidRPr="004C2AA6">
        <w:rPr>
          <w:rFonts w:ascii="Times New Roman" w:eastAsia="MS Mincho" w:hAnsi="Times New Roman" w:cs="Times New Roman"/>
          <w:sz w:val="24"/>
          <w:szCs w:val="24"/>
        </w:rPr>
        <w:t>/</w:t>
      </w:r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article</w:t>
      </w:r>
      <w:r w:rsidRPr="004C2AA6">
        <w:rPr>
          <w:rFonts w:ascii="Times New Roman" w:eastAsia="MS Mincho" w:hAnsi="Times New Roman" w:cs="Times New Roman"/>
          <w:sz w:val="24"/>
          <w:szCs w:val="24"/>
        </w:rPr>
        <w:t>/</w:t>
      </w:r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n</w:t>
      </w:r>
      <w:r w:rsidRPr="004C2AA6">
        <w:rPr>
          <w:rFonts w:ascii="Times New Roman" w:eastAsia="MS Mincho" w:hAnsi="Times New Roman" w:cs="Times New Roman"/>
          <w:sz w:val="24"/>
          <w:szCs w:val="24"/>
        </w:rPr>
        <w:t>/</w:t>
      </w:r>
      <w:proofErr w:type="spellStart"/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innovatsionnye</w:t>
      </w:r>
      <w:proofErr w:type="spellEnd"/>
      <w:r w:rsidRPr="004C2AA6">
        <w:rPr>
          <w:rFonts w:ascii="Times New Roman" w:eastAsia="MS Mincho" w:hAnsi="Times New Roman" w:cs="Times New Roman"/>
          <w:sz w:val="24"/>
          <w:szCs w:val="24"/>
        </w:rPr>
        <w:t>-</w:t>
      </w:r>
      <w:proofErr w:type="spellStart"/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tehnologii</w:t>
      </w:r>
      <w:proofErr w:type="spellEnd"/>
      <w:r w:rsidRPr="004C2AA6">
        <w:rPr>
          <w:rFonts w:ascii="Times New Roman" w:eastAsia="MS Mincho" w:hAnsi="Times New Roman" w:cs="Times New Roman"/>
          <w:sz w:val="24"/>
          <w:szCs w:val="24"/>
        </w:rPr>
        <w:t>-</w:t>
      </w:r>
      <w:proofErr w:type="spellStart"/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distantsionnogo</w:t>
      </w:r>
      <w:proofErr w:type="spellEnd"/>
      <w:r w:rsidRPr="004C2AA6">
        <w:rPr>
          <w:rFonts w:ascii="Times New Roman" w:eastAsia="MS Mincho" w:hAnsi="Times New Roman" w:cs="Times New Roman"/>
          <w:sz w:val="24"/>
          <w:szCs w:val="24"/>
        </w:rPr>
        <w:t>-</w:t>
      </w:r>
      <w:proofErr w:type="spellStart"/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obucheniya</w:t>
      </w:r>
      <w:proofErr w:type="spellEnd"/>
      <w:r w:rsidRPr="004C2AA6">
        <w:rPr>
          <w:rFonts w:ascii="Times New Roman" w:eastAsia="MS Mincho" w:hAnsi="Times New Roman" w:cs="Times New Roman"/>
          <w:sz w:val="24"/>
          <w:szCs w:val="24"/>
        </w:rPr>
        <w:t>-</w:t>
      </w:r>
      <w:proofErr w:type="spellStart"/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na</w:t>
      </w:r>
      <w:proofErr w:type="spellEnd"/>
      <w:r w:rsidRPr="004C2AA6">
        <w:rPr>
          <w:rFonts w:ascii="Times New Roman" w:eastAsia="MS Mincho" w:hAnsi="Times New Roman" w:cs="Times New Roman"/>
          <w:sz w:val="24"/>
          <w:szCs w:val="24"/>
        </w:rPr>
        <w:t>-</w:t>
      </w:r>
      <w:proofErr w:type="spellStart"/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urokah</w:t>
      </w:r>
      <w:proofErr w:type="spellEnd"/>
      <w:r w:rsidRPr="004C2AA6">
        <w:rPr>
          <w:rFonts w:ascii="Times New Roman" w:eastAsia="MS Mincho" w:hAnsi="Times New Roman" w:cs="Times New Roman"/>
          <w:sz w:val="24"/>
          <w:szCs w:val="24"/>
        </w:rPr>
        <w:t>-</w:t>
      </w:r>
      <w:proofErr w:type="spellStart"/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himii</w:t>
      </w:r>
      <w:proofErr w:type="spellEnd"/>
      <w:r w:rsidRPr="004C2AA6">
        <w:rPr>
          <w:rFonts w:ascii="Times New Roman" w:eastAsia="MS Mincho" w:hAnsi="Times New Roman" w:cs="Times New Roman"/>
          <w:sz w:val="24"/>
          <w:szCs w:val="24"/>
        </w:rPr>
        <w:t xml:space="preserve"> (дата обращения: 30.04.202</w:t>
      </w:r>
      <w:r w:rsidR="00DD7D5A" w:rsidRPr="004C2AA6">
        <w:rPr>
          <w:rFonts w:ascii="Times New Roman" w:eastAsia="MS Mincho" w:hAnsi="Times New Roman" w:cs="Times New Roman"/>
          <w:sz w:val="24"/>
          <w:szCs w:val="24"/>
        </w:rPr>
        <w:t>5</w:t>
      </w:r>
      <w:r w:rsidRPr="004C2AA6">
        <w:rPr>
          <w:rFonts w:ascii="Times New Roman" w:eastAsia="MS Mincho" w:hAnsi="Times New Roman" w:cs="Times New Roman"/>
          <w:sz w:val="24"/>
          <w:szCs w:val="24"/>
        </w:rPr>
        <w:t>).</w:t>
      </w:r>
    </w:p>
    <w:p w14:paraId="257C25BA" w14:textId="5A27173C" w:rsidR="004962CA" w:rsidRPr="004C2AA6" w:rsidRDefault="004962CA" w:rsidP="004C2AA6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4C2AA6">
        <w:rPr>
          <w:rFonts w:ascii="Times New Roman" w:eastAsia="MS Mincho" w:hAnsi="Times New Roman" w:cs="Times New Roman"/>
          <w:sz w:val="24"/>
          <w:szCs w:val="24"/>
        </w:rPr>
        <w:t>Галк</w:t>
      </w:r>
      <w:bookmarkStart w:id="0" w:name="_GoBack"/>
      <w:bookmarkEnd w:id="0"/>
      <w:r w:rsidRPr="004C2AA6">
        <w:rPr>
          <w:rFonts w:ascii="Times New Roman" w:eastAsia="MS Mincho" w:hAnsi="Times New Roman" w:cs="Times New Roman"/>
          <w:sz w:val="24"/>
          <w:szCs w:val="24"/>
        </w:rPr>
        <w:t xml:space="preserve">ина, Е. Н. Применение нейросетей в процессе обучения химии / Е. Н. Галкина. – </w:t>
      </w:r>
      <w:proofErr w:type="gramStart"/>
      <w:r w:rsidRPr="004C2AA6">
        <w:rPr>
          <w:rFonts w:ascii="Times New Roman" w:eastAsia="MS Mincho" w:hAnsi="Times New Roman" w:cs="Times New Roman"/>
          <w:sz w:val="24"/>
          <w:szCs w:val="24"/>
        </w:rPr>
        <w:t>Текст :</w:t>
      </w:r>
      <w:proofErr w:type="gramEnd"/>
      <w:r w:rsidRPr="004C2AA6">
        <w:rPr>
          <w:rFonts w:ascii="Times New Roman" w:eastAsia="MS Mincho" w:hAnsi="Times New Roman" w:cs="Times New Roman"/>
          <w:sz w:val="24"/>
          <w:szCs w:val="24"/>
        </w:rPr>
        <w:t xml:space="preserve"> электронный // Мир науки. Педагогика и психология. – 2024. – № 2. – </w:t>
      </w:r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URL</w:t>
      </w:r>
      <w:r w:rsidRPr="004C2AA6">
        <w:rPr>
          <w:rFonts w:ascii="Times New Roman" w:eastAsia="MS Mincho" w:hAnsi="Times New Roman" w:cs="Times New Roman"/>
          <w:sz w:val="24"/>
          <w:szCs w:val="24"/>
        </w:rPr>
        <w:t xml:space="preserve">: </w:t>
      </w:r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https</w:t>
      </w:r>
      <w:r w:rsidRPr="004C2AA6">
        <w:rPr>
          <w:rFonts w:ascii="Times New Roman" w:eastAsia="MS Mincho" w:hAnsi="Times New Roman" w:cs="Times New Roman"/>
          <w:sz w:val="24"/>
          <w:szCs w:val="24"/>
        </w:rPr>
        <w:t>://</w:t>
      </w:r>
      <w:proofErr w:type="spellStart"/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cyberleninka</w:t>
      </w:r>
      <w:proofErr w:type="spellEnd"/>
      <w:r w:rsidRPr="004C2AA6">
        <w:rPr>
          <w:rFonts w:ascii="Times New Roman" w:eastAsia="MS Mincho" w:hAnsi="Times New Roman" w:cs="Times New Roman"/>
          <w:sz w:val="24"/>
          <w:szCs w:val="24"/>
        </w:rPr>
        <w:t>.</w:t>
      </w:r>
      <w:proofErr w:type="spellStart"/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ru</w:t>
      </w:r>
      <w:proofErr w:type="spellEnd"/>
      <w:r w:rsidRPr="004C2AA6">
        <w:rPr>
          <w:rFonts w:ascii="Times New Roman" w:eastAsia="MS Mincho" w:hAnsi="Times New Roman" w:cs="Times New Roman"/>
          <w:sz w:val="24"/>
          <w:szCs w:val="24"/>
        </w:rPr>
        <w:t>/</w:t>
      </w:r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article</w:t>
      </w:r>
      <w:r w:rsidRPr="004C2AA6">
        <w:rPr>
          <w:rFonts w:ascii="Times New Roman" w:eastAsia="MS Mincho" w:hAnsi="Times New Roman" w:cs="Times New Roman"/>
          <w:sz w:val="24"/>
          <w:szCs w:val="24"/>
        </w:rPr>
        <w:t>/</w:t>
      </w:r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n</w:t>
      </w:r>
      <w:r w:rsidRPr="004C2AA6">
        <w:rPr>
          <w:rFonts w:ascii="Times New Roman" w:eastAsia="MS Mincho" w:hAnsi="Times New Roman" w:cs="Times New Roman"/>
          <w:sz w:val="24"/>
          <w:szCs w:val="24"/>
        </w:rPr>
        <w:t>/</w:t>
      </w:r>
      <w:proofErr w:type="spellStart"/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primenenie</w:t>
      </w:r>
      <w:proofErr w:type="spellEnd"/>
      <w:r w:rsidRPr="004C2AA6">
        <w:rPr>
          <w:rFonts w:ascii="Times New Roman" w:eastAsia="MS Mincho" w:hAnsi="Times New Roman" w:cs="Times New Roman"/>
          <w:sz w:val="24"/>
          <w:szCs w:val="24"/>
        </w:rPr>
        <w:t>-</w:t>
      </w:r>
      <w:proofErr w:type="spellStart"/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neyrosetey</w:t>
      </w:r>
      <w:proofErr w:type="spellEnd"/>
      <w:r w:rsidRPr="004C2AA6">
        <w:rPr>
          <w:rFonts w:ascii="Times New Roman" w:eastAsia="MS Mincho" w:hAnsi="Times New Roman" w:cs="Times New Roman"/>
          <w:sz w:val="24"/>
          <w:szCs w:val="24"/>
        </w:rPr>
        <w:t>-</w:t>
      </w:r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v</w:t>
      </w:r>
      <w:r w:rsidRPr="004C2AA6">
        <w:rPr>
          <w:rFonts w:ascii="Times New Roman" w:eastAsia="MS Mincho" w:hAnsi="Times New Roman" w:cs="Times New Roman"/>
          <w:sz w:val="24"/>
          <w:szCs w:val="24"/>
        </w:rPr>
        <w:t>-</w:t>
      </w:r>
      <w:proofErr w:type="spellStart"/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protsesse</w:t>
      </w:r>
      <w:proofErr w:type="spellEnd"/>
      <w:r w:rsidRPr="004C2AA6">
        <w:rPr>
          <w:rFonts w:ascii="Times New Roman" w:eastAsia="MS Mincho" w:hAnsi="Times New Roman" w:cs="Times New Roman"/>
          <w:sz w:val="24"/>
          <w:szCs w:val="24"/>
        </w:rPr>
        <w:t>-</w:t>
      </w:r>
      <w:proofErr w:type="spellStart"/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obucheniya</w:t>
      </w:r>
      <w:proofErr w:type="spellEnd"/>
      <w:r w:rsidRPr="004C2AA6">
        <w:rPr>
          <w:rFonts w:ascii="Times New Roman" w:eastAsia="MS Mincho" w:hAnsi="Times New Roman" w:cs="Times New Roman"/>
          <w:sz w:val="24"/>
          <w:szCs w:val="24"/>
        </w:rPr>
        <w:t>-</w:t>
      </w:r>
      <w:proofErr w:type="spellStart"/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himii</w:t>
      </w:r>
      <w:proofErr w:type="spellEnd"/>
      <w:r w:rsidRPr="004C2AA6">
        <w:rPr>
          <w:rFonts w:ascii="Times New Roman" w:eastAsia="MS Mincho" w:hAnsi="Times New Roman" w:cs="Times New Roman"/>
          <w:sz w:val="24"/>
          <w:szCs w:val="24"/>
        </w:rPr>
        <w:t xml:space="preserve"> (дата обращения: 30.04.20</w:t>
      </w:r>
      <w:r w:rsidR="00DD7D5A" w:rsidRPr="004C2AA6">
        <w:rPr>
          <w:rFonts w:ascii="Times New Roman" w:eastAsia="MS Mincho" w:hAnsi="Times New Roman" w:cs="Times New Roman"/>
          <w:sz w:val="24"/>
          <w:szCs w:val="24"/>
        </w:rPr>
        <w:t>05</w:t>
      </w:r>
      <w:r w:rsidRPr="004C2AA6">
        <w:rPr>
          <w:rFonts w:ascii="Times New Roman" w:eastAsia="MS Mincho" w:hAnsi="Times New Roman" w:cs="Times New Roman"/>
          <w:sz w:val="24"/>
          <w:szCs w:val="24"/>
        </w:rPr>
        <w:t>).</w:t>
      </w:r>
    </w:p>
    <w:p w14:paraId="26C0052C" w14:textId="246FEDA3" w:rsidR="004962CA" w:rsidRPr="004C2AA6" w:rsidRDefault="004962CA" w:rsidP="004C2AA6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4C2AA6">
        <w:rPr>
          <w:rFonts w:ascii="Times New Roman" w:eastAsia="MS Mincho" w:hAnsi="Times New Roman" w:cs="Times New Roman"/>
          <w:sz w:val="24"/>
          <w:szCs w:val="24"/>
        </w:rPr>
        <w:t xml:space="preserve">Закирова, Ф. М. Методика использования </w:t>
      </w:r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ChatGPT</w:t>
      </w:r>
      <w:r w:rsidRPr="004C2AA6">
        <w:rPr>
          <w:rFonts w:ascii="Times New Roman" w:eastAsia="MS Mincho" w:hAnsi="Times New Roman" w:cs="Times New Roman"/>
          <w:sz w:val="24"/>
          <w:szCs w:val="24"/>
        </w:rPr>
        <w:t xml:space="preserve"> в проектировании учебного занятия / Ф. М. Закирова. – </w:t>
      </w:r>
      <w:proofErr w:type="gramStart"/>
      <w:r w:rsidRPr="004C2AA6">
        <w:rPr>
          <w:rFonts w:ascii="Times New Roman" w:eastAsia="MS Mincho" w:hAnsi="Times New Roman" w:cs="Times New Roman"/>
          <w:sz w:val="24"/>
          <w:szCs w:val="24"/>
        </w:rPr>
        <w:t>Текст :</w:t>
      </w:r>
      <w:proofErr w:type="gramEnd"/>
      <w:r w:rsidRPr="004C2AA6">
        <w:rPr>
          <w:rFonts w:ascii="Times New Roman" w:eastAsia="MS Mincho" w:hAnsi="Times New Roman" w:cs="Times New Roman"/>
          <w:sz w:val="24"/>
          <w:szCs w:val="24"/>
        </w:rPr>
        <w:t xml:space="preserve"> электронный // Современное образование – 2024. – № 8 (141). – </w:t>
      </w:r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URL</w:t>
      </w:r>
      <w:r w:rsidRPr="004C2AA6">
        <w:rPr>
          <w:rFonts w:ascii="Times New Roman" w:eastAsia="MS Mincho" w:hAnsi="Times New Roman" w:cs="Times New Roman"/>
          <w:sz w:val="24"/>
          <w:szCs w:val="24"/>
        </w:rPr>
        <w:t xml:space="preserve">: </w:t>
      </w:r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https</w:t>
      </w:r>
      <w:r w:rsidRPr="004C2AA6">
        <w:rPr>
          <w:rFonts w:ascii="Times New Roman" w:eastAsia="MS Mincho" w:hAnsi="Times New Roman" w:cs="Times New Roman"/>
          <w:sz w:val="24"/>
          <w:szCs w:val="24"/>
        </w:rPr>
        <w:t>://</w:t>
      </w:r>
      <w:proofErr w:type="spellStart"/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cyberleninka</w:t>
      </w:r>
      <w:proofErr w:type="spellEnd"/>
      <w:r w:rsidRPr="004C2AA6">
        <w:rPr>
          <w:rFonts w:ascii="Times New Roman" w:eastAsia="MS Mincho" w:hAnsi="Times New Roman" w:cs="Times New Roman"/>
          <w:sz w:val="24"/>
          <w:szCs w:val="24"/>
        </w:rPr>
        <w:t>.</w:t>
      </w:r>
      <w:proofErr w:type="spellStart"/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ru</w:t>
      </w:r>
      <w:proofErr w:type="spellEnd"/>
      <w:r w:rsidRPr="004C2AA6">
        <w:rPr>
          <w:rFonts w:ascii="Times New Roman" w:eastAsia="MS Mincho" w:hAnsi="Times New Roman" w:cs="Times New Roman"/>
          <w:sz w:val="24"/>
          <w:szCs w:val="24"/>
        </w:rPr>
        <w:t>/</w:t>
      </w:r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article</w:t>
      </w:r>
      <w:r w:rsidRPr="004C2AA6">
        <w:rPr>
          <w:rFonts w:ascii="Times New Roman" w:eastAsia="MS Mincho" w:hAnsi="Times New Roman" w:cs="Times New Roman"/>
          <w:sz w:val="24"/>
          <w:szCs w:val="24"/>
        </w:rPr>
        <w:t>/</w:t>
      </w:r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n</w:t>
      </w:r>
      <w:r w:rsidRPr="004C2AA6">
        <w:rPr>
          <w:rFonts w:ascii="Times New Roman" w:eastAsia="MS Mincho" w:hAnsi="Times New Roman" w:cs="Times New Roman"/>
          <w:sz w:val="24"/>
          <w:szCs w:val="24"/>
        </w:rPr>
        <w:t>/</w:t>
      </w:r>
      <w:proofErr w:type="spellStart"/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metodika</w:t>
      </w:r>
      <w:proofErr w:type="spellEnd"/>
      <w:r w:rsidRPr="004C2AA6">
        <w:rPr>
          <w:rFonts w:ascii="Times New Roman" w:eastAsia="MS Mincho" w:hAnsi="Times New Roman" w:cs="Times New Roman"/>
          <w:sz w:val="24"/>
          <w:szCs w:val="24"/>
        </w:rPr>
        <w:t>-</w:t>
      </w:r>
      <w:proofErr w:type="spellStart"/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ispolzovaniya</w:t>
      </w:r>
      <w:proofErr w:type="spellEnd"/>
      <w:r w:rsidRPr="004C2AA6">
        <w:rPr>
          <w:rFonts w:ascii="Times New Roman" w:eastAsia="MS Mincho" w:hAnsi="Times New Roman" w:cs="Times New Roman"/>
          <w:sz w:val="24"/>
          <w:szCs w:val="24"/>
        </w:rPr>
        <w:t>-</w:t>
      </w:r>
      <w:proofErr w:type="spellStart"/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chatgpt</w:t>
      </w:r>
      <w:proofErr w:type="spellEnd"/>
      <w:r w:rsidRPr="004C2AA6">
        <w:rPr>
          <w:rFonts w:ascii="Times New Roman" w:eastAsia="MS Mincho" w:hAnsi="Times New Roman" w:cs="Times New Roman"/>
          <w:sz w:val="24"/>
          <w:szCs w:val="24"/>
        </w:rPr>
        <w:t>-</w:t>
      </w:r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v</w:t>
      </w:r>
      <w:r w:rsidRPr="004C2AA6">
        <w:rPr>
          <w:rFonts w:ascii="Times New Roman" w:eastAsia="MS Mincho" w:hAnsi="Times New Roman" w:cs="Times New Roman"/>
          <w:sz w:val="24"/>
          <w:szCs w:val="24"/>
        </w:rPr>
        <w:t>-</w:t>
      </w:r>
      <w:proofErr w:type="spellStart"/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proektirovanii</w:t>
      </w:r>
      <w:proofErr w:type="spellEnd"/>
      <w:r w:rsidRPr="004C2AA6">
        <w:rPr>
          <w:rFonts w:ascii="Times New Roman" w:eastAsia="MS Mincho" w:hAnsi="Times New Roman" w:cs="Times New Roman"/>
          <w:sz w:val="24"/>
          <w:szCs w:val="24"/>
        </w:rPr>
        <w:t>-</w:t>
      </w:r>
      <w:proofErr w:type="spellStart"/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uchebnogo</w:t>
      </w:r>
      <w:proofErr w:type="spellEnd"/>
      <w:r w:rsidRPr="004C2AA6">
        <w:rPr>
          <w:rFonts w:ascii="Times New Roman" w:eastAsia="MS Mincho" w:hAnsi="Times New Roman" w:cs="Times New Roman"/>
          <w:sz w:val="24"/>
          <w:szCs w:val="24"/>
        </w:rPr>
        <w:t>-</w:t>
      </w:r>
      <w:proofErr w:type="spellStart"/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zanyatiya</w:t>
      </w:r>
      <w:proofErr w:type="spellEnd"/>
      <w:r w:rsidRPr="004C2AA6">
        <w:rPr>
          <w:rFonts w:ascii="Times New Roman" w:eastAsia="MS Mincho" w:hAnsi="Times New Roman" w:cs="Times New Roman"/>
          <w:sz w:val="24"/>
          <w:szCs w:val="24"/>
        </w:rPr>
        <w:t xml:space="preserve"> (дата обращения: 30.04.20</w:t>
      </w:r>
      <w:r w:rsidR="00DD7D5A" w:rsidRPr="004C2AA6">
        <w:rPr>
          <w:rFonts w:ascii="Times New Roman" w:eastAsia="MS Mincho" w:hAnsi="Times New Roman" w:cs="Times New Roman"/>
          <w:sz w:val="24"/>
          <w:szCs w:val="24"/>
        </w:rPr>
        <w:t>25</w:t>
      </w:r>
      <w:r w:rsidRPr="004C2AA6">
        <w:rPr>
          <w:rFonts w:ascii="Times New Roman" w:eastAsia="MS Mincho" w:hAnsi="Times New Roman" w:cs="Times New Roman"/>
          <w:sz w:val="24"/>
          <w:szCs w:val="24"/>
        </w:rPr>
        <w:t>).</w:t>
      </w:r>
    </w:p>
    <w:p w14:paraId="2F933018" w14:textId="667C0F27" w:rsidR="004962CA" w:rsidRPr="004C2AA6" w:rsidRDefault="004962CA" w:rsidP="004C2AA6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4C2AA6">
        <w:rPr>
          <w:rFonts w:ascii="Times New Roman" w:eastAsia="MS Mincho" w:hAnsi="Times New Roman" w:cs="Times New Roman"/>
          <w:sz w:val="24"/>
          <w:szCs w:val="24"/>
        </w:rPr>
        <w:t xml:space="preserve">Литвинова, Н. М. Смешанное обучение химии в школе: от теории к практике / Н. М. Литвинова, Т. В. </w:t>
      </w:r>
      <w:proofErr w:type="spellStart"/>
      <w:r w:rsidRPr="004C2AA6">
        <w:rPr>
          <w:rFonts w:ascii="Times New Roman" w:eastAsia="MS Mincho" w:hAnsi="Times New Roman" w:cs="Times New Roman"/>
          <w:sz w:val="24"/>
          <w:szCs w:val="24"/>
        </w:rPr>
        <w:t>Сажнева</w:t>
      </w:r>
      <w:proofErr w:type="spellEnd"/>
      <w:r w:rsidRPr="004C2AA6">
        <w:rPr>
          <w:rFonts w:ascii="Times New Roman" w:eastAsia="MS Mincho" w:hAnsi="Times New Roman" w:cs="Times New Roman"/>
          <w:sz w:val="24"/>
          <w:szCs w:val="24"/>
        </w:rPr>
        <w:t xml:space="preserve">, Е. М. Баян. – </w:t>
      </w:r>
      <w:proofErr w:type="gramStart"/>
      <w:r w:rsidRPr="004C2AA6">
        <w:rPr>
          <w:rFonts w:ascii="Times New Roman" w:eastAsia="MS Mincho" w:hAnsi="Times New Roman" w:cs="Times New Roman"/>
          <w:sz w:val="24"/>
          <w:szCs w:val="24"/>
        </w:rPr>
        <w:t>Текст :</w:t>
      </w:r>
      <w:proofErr w:type="gramEnd"/>
      <w:r w:rsidRPr="004C2AA6">
        <w:rPr>
          <w:rFonts w:ascii="Times New Roman" w:eastAsia="MS Mincho" w:hAnsi="Times New Roman" w:cs="Times New Roman"/>
          <w:sz w:val="24"/>
          <w:szCs w:val="24"/>
        </w:rPr>
        <w:t xml:space="preserve"> электронный // Образовательные технологии и общество. – 2016. – № 1. – </w:t>
      </w:r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URL</w:t>
      </w:r>
      <w:r w:rsidRPr="004C2AA6">
        <w:rPr>
          <w:rFonts w:ascii="Times New Roman" w:eastAsia="MS Mincho" w:hAnsi="Times New Roman" w:cs="Times New Roman"/>
          <w:sz w:val="24"/>
          <w:szCs w:val="24"/>
        </w:rPr>
        <w:t xml:space="preserve">: </w:t>
      </w:r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https</w:t>
      </w:r>
      <w:r w:rsidRPr="004C2AA6">
        <w:rPr>
          <w:rFonts w:ascii="Times New Roman" w:eastAsia="MS Mincho" w:hAnsi="Times New Roman" w:cs="Times New Roman"/>
          <w:sz w:val="24"/>
          <w:szCs w:val="24"/>
        </w:rPr>
        <w:t>://</w:t>
      </w:r>
      <w:proofErr w:type="spellStart"/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cyberleninka</w:t>
      </w:r>
      <w:proofErr w:type="spellEnd"/>
      <w:r w:rsidRPr="004C2AA6">
        <w:rPr>
          <w:rFonts w:ascii="Times New Roman" w:eastAsia="MS Mincho" w:hAnsi="Times New Roman" w:cs="Times New Roman"/>
          <w:sz w:val="24"/>
          <w:szCs w:val="24"/>
        </w:rPr>
        <w:t>.</w:t>
      </w:r>
      <w:proofErr w:type="spellStart"/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ru</w:t>
      </w:r>
      <w:proofErr w:type="spellEnd"/>
      <w:r w:rsidRPr="004C2AA6">
        <w:rPr>
          <w:rFonts w:ascii="Times New Roman" w:eastAsia="MS Mincho" w:hAnsi="Times New Roman" w:cs="Times New Roman"/>
          <w:sz w:val="24"/>
          <w:szCs w:val="24"/>
        </w:rPr>
        <w:t>/</w:t>
      </w:r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article</w:t>
      </w:r>
      <w:r w:rsidRPr="004C2AA6">
        <w:rPr>
          <w:rFonts w:ascii="Times New Roman" w:eastAsia="MS Mincho" w:hAnsi="Times New Roman" w:cs="Times New Roman"/>
          <w:sz w:val="24"/>
          <w:szCs w:val="24"/>
        </w:rPr>
        <w:t>/</w:t>
      </w:r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n</w:t>
      </w:r>
      <w:r w:rsidRPr="004C2AA6">
        <w:rPr>
          <w:rFonts w:ascii="Times New Roman" w:eastAsia="MS Mincho" w:hAnsi="Times New Roman" w:cs="Times New Roman"/>
          <w:sz w:val="24"/>
          <w:szCs w:val="24"/>
        </w:rPr>
        <w:t>/</w:t>
      </w:r>
      <w:proofErr w:type="spellStart"/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smeshannoe</w:t>
      </w:r>
      <w:proofErr w:type="spellEnd"/>
      <w:r w:rsidRPr="004C2AA6">
        <w:rPr>
          <w:rFonts w:ascii="Times New Roman" w:eastAsia="MS Mincho" w:hAnsi="Times New Roman" w:cs="Times New Roman"/>
          <w:sz w:val="24"/>
          <w:szCs w:val="24"/>
        </w:rPr>
        <w:t>-</w:t>
      </w:r>
      <w:proofErr w:type="spellStart"/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obuchenie</w:t>
      </w:r>
      <w:proofErr w:type="spellEnd"/>
      <w:r w:rsidRPr="004C2AA6">
        <w:rPr>
          <w:rFonts w:ascii="Times New Roman" w:eastAsia="MS Mincho" w:hAnsi="Times New Roman" w:cs="Times New Roman"/>
          <w:sz w:val="24"/>
          <w:szCs w:val="24"/>
        </w:rPr>
        <w:t>-</w:t>
      </w:r>
      <w:proofErr w:type="spellStart"/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himii</w:t>
      </w:r>
      <w:proofErr w:type="spellEnd"/>
      <w:r w:rsidRPr="004C2AA6">
        <w:rPr>
          <w:rFonts w:ascii="Times New Roman" w:eastAsia="MS Mincho" w:hAnsi="Times New Roman" w:cs="Times New Roman"/>
          <w:sz w:val="24"/>
          <w:szCs w:val="24"/>
        </w:rPr>
        <w:t>-</w:t>
      </w:r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v</w:t>
      </w:r>
      <w:r w:rsidRPr="004C2AA6">
        <w:rPr>
          <w:rFonts w:ascii="Times New Roman" w:eastAsia="MS Mincho" w:hAnsi="Times New Roman" w:cs="Times New Roman"/>
          <w:sz w:val="24"/>
          <w:szCs w:val="24"/>
        </w:rPr>
        <w:t>-</w:t>
      </w:r>
      <w:proofErr w:type="spellStart"/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shkole</w:t>
      </w:r>
      <w:proofErr w:type="spellEnd"/>
      <w:r w:rsidRPr="004C2AA6">
        <w:rPr>
          <w:rFonts w:ascii="Times New Roman" w:eastAsia="MS Mincho" w:hAnsi="Times New Roman" w:cs="Times New Roman"/>
          <w:sz w:val="24"/>
          <w:szCs w:val="24"/>
        </w:rPr>
        <w:t>-</w:t>
      </w:r>
      <w:proofErr w:type="spellStart"/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ot</w:t>
      </w:r>
      <w:proofErr w:type="spellEnd"/>
      <w:r w:rsidRPr="004C2AA6">
        <w:rPr>
          <w:rFonts w:ascii="Times New Roman" w:eastAsia="MS Mincho" w:hAnsi="Times New Roman" w:cs="Times New Roman"/>
          <w:sz w:val="24"/>
          <w:szCs w:val="24"/>
        </w:rPr>
        <w:t>-</w:t>
      </w:r>
      <w:proofErr w:type="spellStart"/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teorii</w:t>
      </w:r>
      <w:proofErr w:type="spellEnd"/>
      <w:r w:rsidRPr="004C2AA6">
        <w:rPr>
          <w:rFonts w:ascii="Times New Roman" w:eastAsia="MS Mincho" w:hAnsi="Times New Roman" w:cs="Times New Roman"/>
          <w:sz w:val="24"/>
          <w:szCs w:val="24"/>
        </w:rPr>
        <w:t>-</w:t>
      </w:r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k</w:t>
      </w:r>
      <w:r w:rsidRPr="004C2AA6">
        <w:rPr>
          <w:rFonts w:ascii="Times New Roman" w:eastAsia="MS Mincho" w:hAnsi="Times New Roman" w:cs="Times New Roman"/>
          <w:sz w:val="24"/>
          <w:szCs w:val="24"/>
        </w:rPr>
        <w:t>-</w:t>
      </w:r>
      <w:proofErr w:type="spellStart"/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praktike</w:t>
      </w:r>
      <w:proofErr w:type="spellEnd"/>
      <w:r w:rsidRPr="004C2AA6">
        <w:rPr>
          <w:rFonts w:ascii="Times New Roman" w:eastAsia="MS Mincho" w:hAnsi="Times New Roman" w:cs="Times New Roman"/>
          <w:sz w:val="24"/>
          <w:szCs w:val="24"/>
        </w:rPr>
        <w:t xml:space="preserve"> (дата обращения: 30.04.202</w:t>
      </w:r>
      <w:r w:rsidR="00DD7D5A" w:rsidRPr="004C2AA6">
        <w:rPr>
          <w:rFonts w:ascii="Times New Roman" w:eastAsia="MS Mincho" w:hAnsi="Times New Roman" w:cs="Times New Roman"/>
          <w:sz w:val="24"/>
          <w:szCs w:val="24"/>
        </w:rPr>
        <w:t>5</w:t>
      </w:r>
      <w:r w:rsidRPr="004C2AA6">
        <w:rPr>
          <w:rFonts w:ascii="Times New Roman" w:eastAsia="MS Mincho" w:hAnsi="Times New Roman" w:cs="Times New Roman"/>
          <w:sz w:val="24"/>
          <w:szCs w:val="24"/>
        </w:rPr>
        <w:t>).</w:t>
      </w:r>
    </w:p>
    <w:p w14:paraId="3CA8CAA8" w14:textId="0D8EB02F" w:rsidR="004962CA" w:rsidRPr="004C2AA6" w:rsidRDefault="004962CA" w:rsidP="004C2AA6">
      <w:pPr>
        <w:pStyle w:val="a7"/>
        <w:numPr>
          <w:ilvl w:val="0"/>
          <w:numId w:val="2"/>
        </w:numPr>
        <w:spacing w:after="0" w:line="360" w:lineRule="auto"/>
        <w:jc w:val="both"/>
        <w:rPr>
          <w:rFonts w:ascii="Times New Roman" w:eastAsia="MS Mincho" w:hAnsi="Times New Roman" w:cs="Times New Roman"/>
          <w:sz w:val="24"/>
          <w:szCs w:val="24"/>
        </w:rPr>
      </w:pPr>
      <w:proofErr w:type="spellStart"/>
      <w:r w:rsidRPr="004C2AA6">
        <w:rPr>
          <w:rFonts w:ascii="Times New Roman" w:eastAsia="MS Mincho" w:hAnsi="Times New Roman" w:cs="Times New Roman"/>
          <w:sz w:val="24"/>
          <w:szCs w:val="24"/>
        </w:rPr>
        <w:t>Наренова</w:t>
      </w:r>
      <w:proofErr w:type="spellEnd"/>
      <w:r w:rsidRPr="004C2AA6">
        <w:rPr>
          <w:rFonts w:ascii="Times New Roman" w:eastAsia="MS Mincho" w:hAnsi="Times New Roman" w:cs="Times New Roman"/>
          <w:sz w:val="24"/>
          <w:szCs w:val="24"/>
        </w:rPr>
        <w:t xml:space="preserve">, С. М. Эффективность применения цифровых образовательных ресурсов на уроках химии / С. М. </w:t>
      </w:r>
      <w:proofErr w:type="spellStart"/>
      <w:r w:rsidRPr="004C2AA6">
        <w:rPr>
          <w:rFonts w:ascii="Times New Roman" w:eastAsia="MS Mincho" w:hAnsi="Times New Roman" w:cs="Times New Roman"/>
          <w:sz w:val="24"/>
          <w:szCs w:val="24"/>
        </w:rPr>
        <w:t>Наренова</w:t>
      </w:r>
      <w:proofErr w:type="spellEnd"/>
      <w:r w:rsidRPr="004C2AA6">
        <w:rPr>
          <w:rFonts w:ascii="Times New Roman" w:eastAsia="MS Mincho" w:hAnsi="Times New Roman" w:cs="Times New Roman"/>
          <w:sz w:val="24"/>
          <w:szCs w:val="24"/>
        </w:rPr>
        <w:t xml:space="preserve">, Г. </w:t>
      </w:r>
      <w:proofErr w:type="spellStart"/>
      <w:r w:rsidRPr="004C2AA6">
        <w:rPr>
          <w:rFonts w:ascii="Times New Roman" w:eastAsia="MS Mincho" w:hAnsi="Times New Roman" w:cs="Times New Roman"/>
          <w:sz w:val="24"/>
          <w:szCs w:val="24"/>
        </w:rPr>
        <w:t>Сатенова</w:t>
      </w:r>
      <w:proofErr w:type="spellEnd"/>
      <w:r w:rsidRPr="004C2AA6">
        <w:rPr>
          <w:rFonts w:ascii="Times New Roman" w:eastAsia="MS Mincho" w:hAnsi="Times New Roman" w:cs="Times New Roman"/>
          <w:sz w:val="24"/>
          <w:szCs w:val="24"/>
        </w:rPr>
        <w:t xml:space="preserve">. – </w:t>
      </w:r>
      <w:proofErr w:type="gramStart"/>
      <w:r w:rsidRPr="004C2AA6">
        <w:rPr>
          <w:rFonts w:ascii="Times New Roman" w:eastAsia="MS Mincho" w:hAnsi="Times New Roman" w:cs="Times New Roman"/>
          <w:sz w:val="24"/>
          <w:szCs w:val="24"/>
        </w:rPr>
        <w:t>Текст :</w:t>
      </w:r>
      <w:proofErr w:type="gramEnd"/>
      <w:r w:rsidRPr="004C2AA6">
        <w:rPr>
          <w:rFonts w:ascii="Times New Roman" w:eastAsia="MS Mincho" w:hAnsi="Times New Roman" w:cs="Times New Roman"/>
          <w:sz w:val="24"/>
          <w:szCs w:val="24"/>
        </w:rPr>
        <w:t xml:space="preserve"> электронный // Наука, техника и образование. – 2018. – № 5 (46). – </w:t>
      </w:r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URL</w:t>
      </w:r>
      <w:r w:rsidRPr="004C2AA6">
        <w:rPr>
          <w:rFonts w:ascii="Times New Roman" w:eastAsia="MS Mincho" w:hAnsi="Times New Roman" w:cs="Times New Roman"/>
          <w:sz w:val="24"/>
          <w:szCs w:val="24"/>
        </w:rPr>
        <w:t xml:space="preserve">: </w:t>
      </w:r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https</w:t>
      </w:r>
      <w:r w:rsidRPr="004C2AA6">
        <w:rPr>
          <w:rFonts w:ascii="Times New Roman" w:eastAsia="MS Mincho" w:hAnsi="Times New Roman" w:cs="Times New Roman"/>
          <w:sz w:val="24"/>
          <w:szCs w:val="24"/>
        </w:rPr>
        <w:t>://</w:t>
      </w:r>
      <w:proofErr w:type="spellStart"/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cyberleninka</w:t>
      </w:r>
      <w:proofErr w:type="spellEnd"/>
      <w:r w:rsidRPr="004C2AA6">
        <w:rPr>
          <w:rFonts w:ascii="Times New Roman" w:eastAsia="MS Mincho" w:hAnsi="Times New Roman" w:cs="Times New Roman"/>
          <w:sz w:val="24"/>
          <w:szCs w:val="24"/>
        </w:rPr>
        <w:t>.</w:t>
      </w:r>
      <w:proofErr w:type="spellStart"/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ru</w:t>
      </w:r>
      <w:proofErr w:type="spellEnd"/>
      <w:r w:rsidRPr="004C2AA6">
        <w:rPr>
          <w:rFonts w:ascii="Times New Roman" w:eastAsia="MS Mincho" w:hAnsi="Times New Roman" w:cs="Times New Roman"/>
          <w:sz w:val="24"/>
          <w:szCs w:val="24"/>
        </w:rPr>
        <w:t>/</w:t>
      </w:r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article</w:t>
      </w:r>
      <w:r w:rsidRPr="004C2AA6">
        <w:rPr>
          <w:rFonts w:ascii="Times New Roman" w:eastAsia="MS Mincho" w:hAnsi="Times New Roman" w:cs="Times New Roman"/>
          <w:sz w:val="24"/>
          <w:szCs w:val="24"/>
        </w:rPr>
        <w:t>/</w:t>
      </w:r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n</w:t>
      </w:r>
      <w:r w:rsidRPr="004C2AA6">
        <w:rPr>
          <w:rFonts w:ascii="Times New Roman" w:eastAsia="MS Mincho" w:hAnsi="Times New Roman" w:cs="Times New Roman"/>
          <w:sz w:val="24"/>
          <w:szCs w:val="24"/>
        </w:rPr>
        <w:t>/</w:t>
      </w:r>
      <w:proofErr w:type="spellStart"/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effektivnost</w:t>
      </w:r>
      <w:proofErr w:type="spellEnd"/>
      <w:r w:rsidRPr="004C2AA6">
        <w:rPr>
          <w:rFonts w:ascii="Times New Roman" w:eastAsia="MS Mincho" w:hAnsi="Times New Roman" w:cs="Times New Roman"/>
          <w:sz w:val="24"/>
          <w:szCs w:val="24"/>
        </w:rPr>
        <w:t>-</w:t>
      </w:r>
      <w:proofErr w:type="spellStart"/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primeneniya</w:t>
      </w:r>
      <w:proofErr w:type="spellEnd"/>
      <w:r w:rsidRPr="004C2AA6">
        <w:rPr>
          <w:rFonts w:ascii="Times New Roman" w:eastAsia="MS Mincho" w:hAnsi="Times New Roman" w:cs="Times New Roman"/>
          <w:sz w:val="24"/>
          <w:szCs w:val="24"/>
        </w:rPr>
        <w:t>-</w:t>
      </w:r>
      <w:proofErr w:type="spellStart"/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tsifrovyh</w:t>
      </w:r>
      <w:proofErr w:type="spellEnd"/>
      <w:r w:rsidRPr="004C2AA6">
        <w:rPr>
          <w:rFonts w:ascii="Times New Roman" w:eastAsia="MS Mincho" w:hAnsi="Times New Roman" w:cs="Times New Roman"/>
          <w:sz w:val="24"/>
          <w:szCs w:val="24"/>
        </w:rPr>
        <w:t>-</w:t>
      </w:r>
      <w:proofErr w:type="spellStart"/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obrazovatelnyh</w:t>
      </w:r>
      <w:proofErr w:type="spellEnd"/>
      <w:r w:rsidRPr="004C2AA6">
        <w:rPr>
          <w:rFonts w:ascii="Times New Roman" w:eastAsia="MS Mincho" w:hAnsi="Times New Roman" w:cs="Times New Roman"/>
          <w:sz w:val="24"/>
          <w:szCs w:val="24"/>
        </w:rPr>
        <w:t>-</w:t>
      </w:r>
      <w:proofErr w:type="spellStart"/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resursov</w:t>
      </w:r>
      <w:proofErr w:type="spellEnd"/>
      <w:r w:rsidRPr="004C2AA6">
        <w:rPr>
          <w:rFonts w:ascii="Times New Roman" w:eastAsia="MS Mincho" w:hAnsi="Times New Roman" w:cs="Times New Roman"/>
          <w:sz w:val="24"/>
          <w:szCs w:val="24"/>
        </w:rPr>
        <w:t>-</w:t>
      </w:r>
      <w:proofErr w:type="spellStart"/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na</w:t>
      </w:r>
      <w:proofErr w:type="spellEnd"/>
      <w:r w:rsidRPr="004C2AA6">
        <w:rPr>
          <w:rFonts w:ascii="Times New Roman" w:eastAsia="MS Mincho" w:hAnsi="Times New Roman" w:cs="Times New Roman"/>
          <w:sz w:val="24"/>
          <w:szCs w:val="24"/>
        </w:rPr>
        <w:t>-</w:t>
      </w:r>
      <w:proofErr w:type="spellStart"/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urokah</w:t>
      </w:r>
      <w:proofErr w:type="spellEnd"/>
      <w:r w:rsidRPr="004C2AA6">
        <w:rPr>
          <w:rFonts w:ascii="Times New Roman" w:eastAsia="MS Mincho" w:hAnsi="Times New Roman" w:cs="Times New Roman"/>
          <w:sz w:val="24"/>
          <w:szCs w:val="24"/>
        </w:rPr>
        <w:t>-</w:t>
      </w:r>
      <w:proofErr w:type="spellStart"/>
      <w:r w:rsidRPr="004C2AA6">
        <w:rPr>
          <w:rFonts w:ascii="Times New Roman" w:eastAsia="MS Mincho" w:hAnsi="Times New Roman" w:cs="Times New Roman"/>
          <w:sz w:val="24"/>
          <w:szCs w:val="24"/>
          <w:lang w:val="en-US"/>
        </w:rPr>
        <w:t>himii</w:t>
      </w:r>
      <w:proofErr w:type="spellEnd"/>
      <w:r w:rsidRPr="004C2AA6">
        <w:rPr>
          <w:rFonts w:ascii="Times New Roman" w:eastAsia="MS Mincho" w:hAnsi="Times New Roman" w:cs="Times New Roman"/>
          <w:sz w:val="24"/>
          <w:szCs w:val="24"/>
        </w:rPr>
        <w:t xml:space="preserve"> (дата обращения: 30.04.202</w:t>
      </w:r>
      <w:r w:rsidR="00DD7D5A" w:rsidRPr="004C2AA6">
        <w:rPr>
          <w:rFonts w:ascii="Times New Roman" w:eastAsia="MS Mincho" w:hAnsi="Times New Roman" w:cs="Times New Roman"/>
          <w:sz w:val="24"/>
          <w:szCs w:val="24"/>
        </w:rPr>
        <w:t>5</w:t>
      </w:r>
      <w:r w:rsidRPr="004C2AA6">
        <w:rPr>
          <w:rFonts w:ascii="Times New Roman" w:eastAsia="MS Mincho" w:hAnsi="Times New Roman" w:cs="Times New Roman"/>
          <w:sz w:val="24"/>
          <w:szCs w:val="24"/>
        </w:rPr>
        <w:t>).</w:t>
      </w:r>
    </w:p>
    <w:p w14:paraId="5D623867" w14:textId="5A59E40A" w:rsidR="00AF27B7" w:rsidRPr="004962CA" w:rsidRDefault="00AF27B7" w:rsidP="006E7A87">
      <w:pPr>
        <w:spacing w:after="0" w:line="360" w:lineRule="auto"/>
        <w:ind w:firstLine="709"/>
        <w:jc w:val="both"/>
        <w:rPr>
          <w:sz w:val="24"/>
          <w:szCs w:val="24"/>
        </w:rPr>
      </w:pPr>
    </w:p>
    <w:sectPr w:rsidR="00AF27B7" w:rsidRPr="004962CA" w:rsidSect="006E7A87">
      <w:footerReference w:type="default" r:id="rId8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CB96DA" w14:textId="77777777" w:rsidR="00210660" w:rsidRDefault="00210660" w:rsidP="007F7F3B">
      <w:pPr>
        <w:spacing w:after="0" w:line="240" w:lineRule="auto"/>
      </w:pPr>
      <w:r>
        <w:separator/>
      </w:r>
    </w:p>
  </w:endnote>
  <w:endnote w:type="continuationSeparator" w:id="0">
    <w:p w14:paraId="57965CD7" w14:textId="77777777" w:rsidR="00210660" w:rsidRDefault="00210660" w:rsidP="007F7F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14507083"/>
      <w:docPartObj>
        <w:docPartGallery w:val="Page Numbers (Bottom of Page)"/>
        <w:docPartUnique/>
      </w:docPartObj>
    </w:sdtPr>
    <w:sdtEndPr/>
    <w:sdtContent>
      <w:p w14:paraId="4ADA1486" w14:textId="7A0DD19B" w:rsidR="007F7F3B" w:rsidRDefault="007F7F3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2AA6">
          <w:rPr>
            <w:noProof/>
          </w:rPr>
          <w:t>6</w:t>
        </w:r>
        <w:r>
          <w:fldChar w:fldCharType="end"/>
        </w:r>
      </w:p>
    </w:sdtContent>
  </w:sdt>
  <w:p w14:paraId="67ECE1F6" w14:textId="77777777" w:rsidR="007F7F3B" w:rsidRDefault="007F7F3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11FEA9" w14:textId="77777777" w:rsidR="00210660" w:rsidRDefault="00210660" w:rsidP="007F7F3B">
      <w:pPr>
        <w:spacing w:after="0" w:line="240" w:lineRule="auto"/>
      </w:pPr>
      <w:r>
        <w:separator/>
      </w:r>
    </w:p>
  </w:footnote>
  <w:footnote w:type="continuationSeparator" w:id="0">
    <w:p w14:paraId="265A583A" w14:textId="77777777" w:rsidR="00210660" w:rsidRDefault="00210660" w:rsidP="007F7F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4A6F86"/>
    <w:multiLevelType w:val="hybridMultilevel"/>
    <w:tmpl w:val="100E3C96"/>
    <w:lvl w:ilvl="0" w:tplc="525642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C9C682E"/>
    <w:multiLevelType w:val="hybridMultilevel"/>
    <w:tmpl w:val="0F72CD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A87"/>
    <w:rsid w:val="00011B1B"/>
    <w:rsid w:val="00184A2C"/>
    <w:rsid w:val="001A4116"/>
    <w:rsid w:val="00210660"/>
    <w:rsid w:val="00406696"/>
    <w:rsid w:val="004962CA"/>
    <w:rsid w:val="004C2AA6"/>
    <w:rsid w:val="004E06F0"/>
    <w:rsid w:val="006A5602"/>
    <w:rsid w:val="006A5AEF"/>
    <w:rsid w:val="006E7A87"/>
    <w:rsid w:val="007B5C99"/>
    <w:rsid w:val="007E2157"/>
    <w:rsid w:val="007E5C0A"/>
    <w:rsid w:val="007F7F3B"/>
    <w:rsid w:val="00AF27B7"/>
    <w:rsid w:val="00B362F3"/>
    <w:rsid w:val="00C93E2A"/>
    <w:rsid w:val="00DA21F9"/>
    <w:rsid w:val="00DD7D5A"/>
    <w:rsid w:val="00DE5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9BA87"/>
  <w15:chartTrackingRefBased/>
  <w15:docId w15:val="{498D3DFA-2F11-4730-8268-9EF61E717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F7F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F7F3B"/>
  </w:style>
  <w:style w:type="paragraph" w:styleId="a5">
    <w:name w:val="footer"/>
    <w:basedOn w:val="a"/>
    <w:link w:val="a6"/>
    <w:uiPriority w:val="99"/>
    <w:unhideWhenUsed/>
    <w:rsid w:val="007F7F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F7F3B"/>
  </w:style>
  <w:style w:type="paragraph" w:styleId="a7">
    <w:name w:val="List Paragraph"/>
    <w:basedOn w:val="a"/>
    <w:uiPriority w:val="34"/>
    <w:qFormat/>
    <w:rsid w:val="007F7F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15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5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26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92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324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384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7629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44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78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82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404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065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602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2305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3D165-803E-4FD4-A7FD-2A204C65B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1800</Words>
  <Characters>10266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 Давыденко</dc:creator>
  <cp:keywords/>
  <dc:description/>
  <cp:lastModifiedBy>teacher</cp:lastModifiedBy>
  <cp:revision>3</cp:revision>
  <dcterms:created xsi:type="dcterms:W3CDTF">2026-04-30T10:14:00Z</dcterms:created>
  <dcterms:modified xsi:type="dcterms:W3CDTF">2026-04-30T10:19:00Z</dcterms:modified>
</cp:coreProperties>
</file>