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A38" w:rsidRDefault="001A46B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Шишкина Анастасия Дмитриевна</w:t>
      </w:r>
      <w:r w:rsidR="00620075">
        <w:rPr>
          <w:rFonts w:ascii="Times New Roman" w:hAnsi="Times New Roman" w:cs="Times New Roman"/>
          <w:sz w:val="24"/>
        </w:rPr>
        <w:t xml:space="preserve">,  </w:t>
      </w:r>
    </w:p>
    <w:p w:rsidR="00202A38" w:rsidRDefault="001A46B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методист</w:t>
      </w:r>
    </w:p>
    <w:p w:rsidR="00202A38" w:rsidRDefault="001A46B3">
      <w:pPr>
        <w:spacing w:after="0" w:line="360" w:lineRule="auto"/>
        <w:rPr>
          <w:rFonts w:ascii="Times New Roman" w:hAnsi="Times New Roman" w:cs="Times New Roman"/>
          <w:sz w:val="24"/>
        </w:rPr>
      </w:pPr>
      <w:r>
        <w:t xml:space="preserve"> </w:t>
      </w:r>
      <w:r>
        <w:rPr>
          <w:rFonts w:ascii="Times New Roman" w:hAnsi="Times New Roman" w:cs="Times New Roman"/>
          <w:sz w:val="24"/>
        </w:rP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Фрунзенского района Санкт-Петербурга</w:t>
      </w:r>
    </w:p>
    <w:p w:rsidR="00202A38" w:rsidRDefault="001A46B3" w:rsidP="00620075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4"/>
          <w:lang w:eastAsia="ru-RU" w:bidi="ar-SA"/>
        </w:rPr>
        <w:t>Секреты идеальной группы: устраняем типичные ошибки в организации развивающей среды</w:t>
      </w:r>
    </w:p>
    <w:p w:rsidR="00202A38" w:rsidRDefault="001A46B3">
      <w:pPr>
        <w:spacing w:before="238" w:after="238" w:line="360" w:lineRule="auto"/>
        <w:ind w:left="680" w:right="680" w:firstLine="708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 w:bidi="ar-SA"/>
        </w:rPr>
        <w:t>Статья посвящена актуальным проблемам организации предметно-пространственной среды в современных группах детского сада. Анализируются типичные ошибки, которые снижают разви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 w:bidi="ar-SA"/>
        </w:rPr>
        <w:t xml:space="preserve">вающий потенциал среды и затрудняют реализацию образовательной программы. На основе </w:t>
      </w:r>
      <w:bookmarkStart w:id="0" w:name="_GoBack"/>
      <w:bookmarkEnd w:id="0"/>
      <w:r w:rsidR="00620075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 w:bidi="ar-SA"/>
        </w:rPr>
        <w:t>анализа наиболее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 w:bidi="ar-SA"/>
        </w:rPr>
        <w:t xml:space="preserve"> распространённых недостатков предложены практические рекомендации для воспитателей по их устранению.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 w:bidi="ar-SA"/>
        </w:rPr>
        <w:t>Ключевые слова:</w:t>
      </w:r>
      <w:r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 w:bidi="ar-SA"/>
        </w:rPr>
        <w:t> 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развивающая предметно-пространственна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я среда, группа детского сада, типичные ошибки, организация пространства, дошкольники, условия реализации образовательной программы.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Качество дошкольного образования сегодня невозможно представить без грамотно организованной развивающей предметно-пространс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твенной среды. Именно в окружении сверстников и разнообразных материалов ребенок проводит большую часть времени в детском саду. Среда не просто фон для образовательного процесса, а его активный компонент, способный как вдохновлять ребенка на новые открытия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, так и тормозить его развитие. Однако на практике при проектировании среды педагоги сталкиваются с рядом типичных затруднений, которые сводят на нет все усилия. Рассмотрим эти ошибки и найдем способы их преодоления.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eastAsia="Tinos" w:hAnsi="Times New Roman" w:cs="Times New Roman"/>
          <w:sz w:val="24"/>
          <w:szCs w:val="24"/>
          <w:lang w:eastAsia="ru-RU" w:bidi="ar-SA"/>
        </w:rPr>
      </w:pP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Понятие «развивающая предмет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но-пространственная среда», активно использующееся в теории и практике современного дошкольного образования, имеет достаточно давнюю и интересную историю своего становления. Термин «среда», под которой понимались общественные, материальные и духовные услов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ия существования человека, его становления и формирования, использовался в европейской культуре еще в эпоху Просвещения. Одним из первых среду как условие оптимального саморазвития личности рассматривал Жан-Жак Pуcco (Jean-Jacques Rousseau). В своих филосо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 xml:space="preserve">фско-педагогических трудах он писал, что система воспитания будет эффективной, если для каждой личности будет создана особая развивающая среда, ориентированная одновременно на реальные возможности и природные потребности. 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lastRenderedPageBreak/>
        <w:t>Такая среда не предоставляет готов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 xml:space="preserve">ых знаний, а побуждает человека добывать их, используя наблюдение за живой природой и экспериментирование (2). 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eastAsia="Tinos" w:hAnsi="Times New Roman" w:cs="Times New Roman"/>
          <w:sz w:val="24"/>
          <w:szCs w:val="24"/>
          <w:lang w:eastAsia="ru-RU" w:bidi="ar-SA"/>
        </w:rPr>
      </w:pP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К организации пространства в детском саду нужно подходить исходя из того, помогает ли оно развивать у детей самостоятельность и инициативность (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 xml:space="preserve">4). </w:t>
      </w:r>
      <w:r>
        <w:rPr>
          <w:rFonts w:ascii="Times New Roman" w:hAnsi="Times New Roman" w:cs="Times New Roman"/>
          <w:sz w:val="24"/>
          <w:szCs w:val="24"/>
        </w:rPr>
        <w:t>Взрослый призван обеспечить богатство предметно-пространственной среды, чтобы максимально развернуть самостоятельную детскую активность, не навязывая ребенку готовых схем (1).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eastAsia="Tinos" w:hAnsi="Times New Roman" w:cs="Times New Roman"/>
          <w:sz w:val="24"/>
          <w:szCs w:val="24"/>
          <w:lang w:eastAsia="ru-RU" w:bidi="ar-SA"/>
        </w:rPr>
      </w:pP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Федеральный государственный образовательный стандарт дошкольного образования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 xml:space="preserve"> рассматривает развивающую предметно-пространственную среду как одно из ключевых условий реализации основной образовательной программы. Согласно документу, среда должна быть не просто фоном, а активным катализатором детского развития.</w:t>
      </w:r>
      <w:r>
        <w:t xml:space="preserve"> 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Развивающая предметно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 xml:space="preserve">-пространственная среда должна быть содержательно-насыщенной, трансформируемой, полифункциональной, вариативной, доступной и безопасной (3). Стандарт </w:t>
      </w:r>
      <w:r>
        <w:rPr>
          <w:rFonts w:ascii="Times New Roman" w:hAnsi="Times New Roman" w:cs="Times New Roman"/>
          <w:sz w:val="24"/>
          <w:szCs w:val="24"/>
        </w:rPr>
        <w:t>выдвигает четкие требования к её организации: насыщенность (наличие средств обучения, материалов, инвентар</w:t>
      </w:r>
      <w:r>
        <w:rPr>
          <w:rFonts w:ascii="Times New Roman" w:hAnsi="Times New Roman" w:cs="Times New Roman"/>
          <w:sz w:val="24"/>
          <w:szCs w:val="24"/>
        </w:rPr>
        <w:t>я для всех видов детской деятельности), трансформируемость (возможность изменения пространства в зависимости от образовательной ситуации и меняющихся интересов детей), полифункциональность (возможность разнообразного использования различных составляющих ср</w:t>
      </w:r>
      <w:r>
        <w:rPr>
          <w:rFonts w:ascii="Times New Roman" w:hAnsi="Times New Roman" w:cs="Times New Roman"/>
          <w:sz w:val="24"/>
          <w:szCs w:val="24"/>
        </w:rPr>
        <w:t>еды), вариативность (наличие разнообразных пространств, материалов, игр и их периодическая сменяемость), доступность (свободный доступ всех воспитанников к играм, игрушкам, пособиям) и безопасность. Таким образом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, Федеральный государственный образовательны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й стандарт дошкольного образования задает ориентир на создание гибкого, живого пространства, которое принадлежит детям, отвечает их потребностям и обеспечивает максимальную реализацию образовательного потенциала.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К сожалению, даже в условиях реализации тре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>бований Федерального государственного образовательного стандарта дошкольного образования, многие педагоги продолжают сталкиваться с одними и теми же проблемами. Проанализировав опыт работы дошкольных учреждений, можно выделить десять наиболее частых ошибок</w:t>
      </w:r>
      <w:r>
        <w:rPr>
          <w:rFonts w:ascii="Times New Roman" w:eastAsia="Tinos" w:hAnsi="Times New Roman" w:cs="Times New Roman"/>
          <w:sz w:val="24"/>
          <w:szCs w:val="24"/>
          <w:lang w:eastAsia="ru-RU" w:bidi="ar-SA"/>
        </w:rPr>
        <w:t xml:space="preserve"> в организации развивающей предметно-пространственной среды.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Перенасыщенность среды: синдром «разбегающихся глаз»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стремлении сделать группу богатой и интересной, педагоги нередко заполняют её чрезмерным количеством игрушек, пособий и дидактических матери</w:t>
      </w:r>
      <w:r>
        <w:rPr>
          <w:rFonts w:ascii="Times New Roman" w:hAnsi="Times New Roman" w:cs="Times New Roman"/>
          <w:sz w:val="24"/>
          <w:szCs w:val="24"/>
        </w:rPr>
        <w:t>алов. Полки ломятся от коробок, а в центрах активности яблоку негде упасть. В такой обстановке глаза детей «разбегаются», они не могут сконцентрироваться на одной игре, хватаются то за одно, то за другое. В итоге развивающий эффект снижается, а утомляемост</w:t>
      </w:r>
      <w:r>
        <w:rPr>
          <w:rFonts w:ascii="Times New Roman" w:hAnsi="Times New Roman" w:cs="Times New Roman"/>
          <w:sz w:val="24"/>
          <w:szCs w:val="24"/>
        </w:rPr>
        <w:t xml:space="preserve">ь растет. Добавляет проблем и </w:t>
      </w:r>
      <w:r>
        <w:rPr>
          <w:rFonts w:ascii="Times New Roman" w:hAnsi="Times New Roman" w:cs="Times New Roman"/>
          <w:sz w:val="24"/>
          <w:szCs w:val="24"/>
        </w:rPr>
        <w:lastRenderedPageBreak/>
        <w:t>отсутствие отдельных кладовых помещений: воспитатели вынуждены хранить все «богатство» в группе, что усугубляет хаос.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Недоступность материалов: «Это не игрушка, это пособие»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 в группах можно наблюдать картину: самые привл</w:t>
      </w:r>
      <w:r>
        <w:rPr>
          <w:rFonts w:ascii="Times New Roman" w:hAnsi="Times New Roman" w:cs="Times New Roman"/>
          <w:sz w:val="24"/>
          <w:szCs w:val="24"/>
        </w:rPr>
        <w:t xml:space="preserve">екательные и новые игрушки, красивые конструкторы или интерактивные пособия стоят на верхних полках, недоступных детям. Аргумент педагогов: «Это дорогостоящее, дети сломают», или «Это для занятий, демонстрационный материал». Однако смысл развивающей среды </w:t>
      </w:r>
      <w:r>
        <w:rPr>
          <w:rFonts w:ascii="Times New Roman" w:hAnsi="Times New Roman" w:cs="Times New Roman"/>
          <w:sz w:val="24"/>
          <w:szCs w:val="24"/>
        </w:rPr>
        <w:t>— в её использовании. Если материал недоступен для манипуляций и исследования, он перестает быть развивающим. Ребенок быстро усваивает: до всего интересного «нельзя», и интерес к познанию угасает.</w:t>
      </w:r>
    </w:p>
    <w:p w:rsidR="00202A38" w:rsidRDefault="001A46B3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Статичность и несменяемость: «У нас так всегда было»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неко</w:t>
      </w:r>
      <w:r>
        <w:rPr>
          <w:rFonts w:ascii="Times New Roman" w:hAnsi="Times New Roman" w:cs="Times New Roman"/>
          <w:sz w:val="24"/>
          <w:szCs w:val="24"/>
        </w:rPr>
        <w:t>торых группах игрушки и пособия годами стоят на одних и тех же местах. Причина банальна — отсутствие продуманной системы хранения. Воспитателю проще один раз разложить всё по полкам и не трогать, чем придумывать, как часто менять материалы и куда убирать с</w:t>
      </w:r>
      <w:r>
        <w:rPr>
          <w:rFonts w:ascii="Times New Roman" w:hAnsi="Times New Roman" w:cs="Times New Roman"/>
          <w:sz w:val="24"/>
          <w:szCs w:val="24"/>
        </w:rPr>
        <w:t>езонные или вышедшие из употребления. Дети, которые по своей природе — исследователи и первооткрыватели, быстро теряют интерес к статичной, «мертвой» среде. Им хочется новизны, новых вызовов, а старые игрушки, не сменяемые месяцами, перестают привлекать.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</w:rPr>
        <w:t>ефункциональные и устаревшие материалы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группах до сих пор можно встретить атрибутику для игр, неактуальных для современных детей (например, «Ателье» с устаревшими лекалами), или игрушки, которые просто пылятся на полках, потому что они неинтересны, слома</w:t>
      </w:r>
      <w:r>
        <w:rPr>
          <w:rFonts w:ascii="Times New Roman" w:hAnsi="Times New Roman" w:cs="Times New Roman"/>
          <w:sz w:val="24"/>
          <w:szCs w:val="24"/>
        </w:rPr>
        <w:t>ны или не соответствуют возрасту. Если дети не берут материал в игру, он превращается в «мертвый груз», занимающий полезное пространство и не выполняющий свою развивающую функцию.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Невозможность развернуть долгую игру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Сюжетно-ролевая игра требует времени и пространства. Дети могут начать строить космический корабль из стульев и кубиков, развернуть сюжет, который будет длиться несколько дней. Но часто этот процесс обрывается на полуслове командой: «Убираем игрушки, идем </w:t>
      </w:r>
      <w:r>
        <w:rPr>
          <w:rFonts w:ascii="Times New Roman" w:hAnsi="Times New Roman" w:cs="Times New Roman"/>
          <w:sz w:val="24"/>
          <w:szCs w:val="24"/>
        </w:rPr>
        <w:t>на прогулку!». У детей нет возможности сохранить постройку, вернуться к игре после прогулки или на следующий день. Это «убивает» саму идею долгосрочного замысла, не дает развиваться игровым навыкам и социальным связям.</w:t>
      </w:r>
    </w:p>
    <w:p w:rsidR="00202A38" w:rsidRDefault="001A46B3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Эстетика среды: скука и нагромождения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Эстетика пространства напрямую влияет на эмоциональное состояние детей и воспитателей. Однако часто можно увидеть скучные, выцветшие стены и устаревшую мебель. Отсутствие гармонии в цвете и свете, захламленность не формируют у ребенка чувства вкуса и крас</w:t>
      </w:r>
      <w:r>
        <w:rPr>
          <w:rFonts w:ascii="Times New Roman" w:hAnsi="Times New Roman" w:cs="Times New Roman"/>
          <w:sz w:val="24"/>
          <w:szCs w:val="24"/>
        </w:rPr>
        <w:t>оты, не создают уюта и желания находиться в группе.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Отсутствие продуктов детской деятельности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Развивающая среда должна не только влиять на ребенка, но и отражать результаты его деятельности. Рисунки, поделки, созданные детьми атрибуты для игр, книги самоде</w:t>
      </w:r>
      <w:r>
        <w:rPr>
          <w:rFonts w:ascii="Times New Roman" w:hAnsi="Times New Roman" w:cs="Times New Roman"/>
          <w:sz w:val="24"/>
          <w:szCs w:val="24"/>
        </w:rPr>
        <w:t>лки — всё это делает среду «своей», родной. К сожалению, во многих группах детское творчество не находит места в интерьере, а хранится в папках или уносится домой, лишая пространство индивидуальности и тепла.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Несоответствие возрасту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Нередко в группах можно</w:t>
      </w:r>
      <w:r>
        <w:rPr>
          <w:rFonts w:ascii="Times New Roman" w:hAnsi="Times New Roman" w:cs="Times New Roman"/>
          <w:sz w:val="24"/>
          <w:szCs w:val="24"/>
        </w:rPr>
        <w:t xml:space="preserve"> встретить материалы, не соответствующие возрастным возможностям детей: слишком простые (мелкие игрушки из киндеров для старших дошкольников) или слишком сложные (головоломки для малышей). Такая среда не ставит перед ребенком посильных задач, а значит, не </w:t>
      </w:r>
      <w:r>
        <w:rPr>
          <w:rFonts w:ascii="Times New Roman" w:hAnsi="Times New Roman" w:cs="Times New Roman"/>
          <w:sz w:val="24"/>
          <w:szCs w:val="24"/>
        </w:rPr>
        <w:t>стимулирует его развитие.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Дефицит пространства для двигательной активности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Особая проблема детских садов, где часто отсутствуют отдельные спальни. Трансформирующаяся мебель (выдвижные кровати) занимает место, и без того загроможденное столами, стульями и ц</w:t>
      </w:r>
      <w:r>
        <w:rPr>
          <w:rFonts w:ascii="Times New Roman" w:hAnsi="Times New Roman" w:cs="Times New Roman"/>
          <w:sz w:val="24"/>
          <w:szCs w:val="24"/>
        </w:rPr>
        <w:t>ентрами активности. Детям банально негде попрыгать, выполнить упражнения на координацию. Гиподинамия в дошкольном возрасте — прямой путь к проблемам со здоровьем.</w:t>
      </w:r>
    </w:p>
    <w:p w:rsidR="00202A38" w:rsidRDefault="001A46B3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Отсутствие современного оборудования</w:t>
      </w:r>
    </w:p>
    <w:p w:rsidR="00202A38" w:rsidRDefault="001A4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эпоху цифровизации и технологического прогресса многие</w:t>
      </w:r>
      <w:r>
        <w:rPr>
          <w:rFonts w:ascii="Times New Roman" w:hAnsi="Times New Roman" w:cs="Times New Roman"/>
          <w:sz w:val="24"/>
          <w:szCs w:val="24"/>
        </w:rPr>
        <w:t xml:space="preserve"> группы по-прежнему обходятся классическими наборами. Интерактивные столы и экраны, робототехнические наборы, детские лаборатории и цифровые микроскопы часто отсутствуют. И дело не только в финансировании. Главная причина — страх и некомпетентность педагог</w:t>
      </w:r>
      <w:r>
        <w:rPr>
          <w:rFonts w:ascii="Times New Roman" w:hAnsi="Times New Roman" w:cs="Times New Roman"/>
          <w:sz w:val="24"/>
          <w:szCs w:val="24"/>
        </w:rPr>
        <w:t>ов, их неготовность и необученность работе с современным оборудованием.</w:t>
      </w:r>
    </w:p>
    <w:p w:rsidR="00202A38" w:rsidRDefault="001A46B3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Как превратить ошибки в решения?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Преодоление этих проблем требует системного подхода и творчества. Воспитатель должен перестать быть просто хра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нителем игрушек и стать дизайнером детского развития.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1. Борьба с перенасыщенностью и нефункциональностью.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 Начните с ревизии. Уберите всё лишнее. Проведите наблюдение: во что дети играют сами, что игнорируют? То, что не востребовано (сломанное, устаревшее,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 xml:space="preserve"> неинтересное) — без жалости удалите из группы. Освободившееся место станет пространством для развития. Для хранения сезонных или сменных материалов используйте другие помещения детского сада (если есть), заключив договоренности с коллегами.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2. Принцип дос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тупности.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 xml:space="preserve"> Пересмотрите расположение материалов. Всё, чем дети могут пользоваться самостоятельно, должно быть в открытом доступе, на уровне их глаз.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lastRenderedPageBreak/>
        <w:t>Дорогостоящее и демонстрационное — используйте только в совместной деятельности, но не ставьте непреодолимый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 xml:space="preserve"> барьер.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3. Динамичность и трансформируемость.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 xml:space="preserve"> Среда должна меняться. Используйте принцип сменяемости: тематические недели, проекты, сезонные изменения должны находить отражение на полках. Даже простая перестановка мебели может дать новый импульс для игр.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Привлекайте к трансформации среды самих детей — пусть они предложат, куда поставить ширму или как организовать место для новой игры.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4. Уважение к игре.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 Договоритесь с коллегами о правилах: долгосрочные постройки и игры, в которые дети увлеченно играют, мо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жно не убирать. Найдите для них уголок, где они не будут мешать проходу или приему пищи. Используйте легкие ширмы, ткань, веревки для ограждения игрового пространства.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5. Эстетика и детское творчество.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 Избавьтесь от нагромождений. Оформите группу в спокойн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ой цветовой гамме. Обязательно выделите место (на стенах, на полках, под потолком) для демонстрации детских работ. Пусть среда говорит языком детей.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6. Зона двигательной активности.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 Даже в условиях ограниченного пространства можно найти место для движения.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 xml:space="preserve"> Используйте игры на ограниченной площади («Твистер», «Резиночка»), складные маты, балансиры. Освобождайте центр комнаты от стульев и столов на время самостоятельной деятельности.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 w:bidi="ar-SA"/>
        </w:rPr>
        <w:t>7. Современные технологии и повышение компетенций.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 Администрации детского са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да необходимо организовать обучение педагогов работе с интерактивным оборудованием и робототехникой. Без этого даже самое современное оснащение останется мертвым грузом. Начинайте с малого: интерактивная песочница, простые роботы, детские планшеты для рисо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вания.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Организуя среду, педагогу важно помнить: идеальной статичной среды не существует. Она должна «расти» и меняться вместе с детьми. Показателем правильно организованной среды будет не количество пособий, а увлеченность детей, их спокойное поведение, от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сутствие конфликтов и множество продуктов детской деятельности, созданных за день. Среда должна быть немного «недостроенной», оставляя пространство для детского творчества и преобразования.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Для выявления проблем в группе можно использовать адаптированный о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просник (табл.1)</w:t>
      </w:r>
    </w:p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Таблица 1. Опросник «Выявление проблем РППС в группе»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359"/>
        <w:gridCol w:w="665"/>
        <w:gridCol w:w="604"/>
      </w:tblGrid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Перенасыщенность: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Нет ли в группе ощущения захламленности? Легко ли детям выбирать материал?</w:t>
            </w:r>
          </w:p>
        </w:tc>
        <w:tc>
          <w:tcPr>
            <w:tcW w:w="665" w:type="dxa"/>
            <w:vAlign w:val="center"/>
          </w:tcPr>
          <w:p w:rsidR="00202A38" w:rsidRDefault="001A46B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Да</w:t>
            </w:r>
          </w:p>
        </w:tc>
        <w:tc>
          <w:tcPr>
            <w:tcW w:w="604" w:type="dxa"/>
            <w:vAlign w:val="center"/>
          </w:tcPr>
          <w:p w:rsidR="00202A38" w:rsidRDefault="001A46B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Нет</w:t>
            </w:r>
          </w:p>
        </w:tc>
      </w:tr>
      <w:tr w:rsidR="00202A38">
        <w:tc>
          <w:tcPr>
            <w:tcW w:w="8359" w:type="dxa"/>
          </w:tcPr>
          <w:p w:rsidR="00202A38" w:rsidRDefault="001A46B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lastRenderedPageBreak/>
              <w:t>Доступность: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Могут ли дети самостоятельно достать любую понравившуюся игру?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Сменяемость: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Часто ли (раз в 1-2 недели) появляются новые или сменяются старые материалы?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Функциональность: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Все ли игрушки и пособия активно используются детьми?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Игровое пространство: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Есть ли у детей возможность сохранять постройки и разворачивать мн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огосерийные сюжеты?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Эстетика: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Нравится ли вам самим находиться в этой группе? Комфортно ли цветовое решение?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Присутствие ребенка: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Есть ли в группе рисунки, поделки, продукты детского творчества?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Соответствие возрасту: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Соответствуют ли игры и пособия возрасту и интересам детей?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Двигательная активность: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Достаточно ли свободного места для подвижных игр в группе?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02A38">
        <w:tc>
          <w:tcPr>
            <w:tcW w:w="8359" w:type="dxa"/>
          </w:tcPr>
          <w:p w:rsidR="00202A38" w:rsidRDefault="001A46B3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 w:bidi="ar-SA"/>
              </w:rPr>
              <w:t>Современность: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 Используется ли в группе современное оборудование (в т.ч. интерактивное)? Умеете ли вы с н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 w:bidi="ar-SA"/>
              </w:rPr>
              <w:t>им работать?</w:t>
            </w:r>
          </w:p>
        </w:tc>
        <w:tc>
          <w:tcPr>
            <w:tcW w:w="665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604" w:type="dxa"/>
          </w:tcPr>
          <w:p w:rsidR="00202A38" w:rsidRDefault="00202A3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</w:tbl>
    <w:p w:rsidR="00202A38" w:rsidRDefault="001A46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 w:bidi="ar-SA"/>
        </w:rPr>
        <w:t>Честные ответы на эти вопросы станут отправной точкой для создания по-настоящему развивающей, живой и любимой детьми среды.</w:t>
      </w:r>
    </w:p>
    <w:p w:rsidR="00202A38" w:rsidRDefault="00202A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02A38" w:rsidRDefault="001A46B3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литературы:</w:t>
      </w:r>
    </w:p>
    <w:p w:rsidR="00202A38" w:rsidRDefault="001A46B3">
      <w:pPr>
        <w:pStyle w:val="af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рождения до школы. Инновационная программа дошкольного образо</w:t>
      </w:r>
      <w:r>
        <w:rPr>
          <w:rFonts w:ascii="Times New Roman" w:hAnsi="Times New Roman" w:cs="Times New Roman"/>
          <w:sz w:val="24"/>
          <w:szCs w:val="24"/>
        </w:rPr>
        <w:t>вания. / Под ред. Н. Е. Вераксы, Т. С. Комаровой, Э. М. Дорофеевой. — Издание пятое (инновационное), испр. и доп. — М.: МОЗАИКА-СИНТЕЗ, 2019. — c. 12</w:t>
      </w:r>
    </w:p>
    <w:p w:rsidR="00202A38" w:rsidRDefault="001A46B3">
      <w:pPr>
        <w:pStyle w:val="af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Полякова М.Н. Как сделать среду группы развивающей: советы воспитателю // Детский сад: теория и практика. </w:t>
      </w:r>
      <w:r>
        <w:rPr>
          <w:rFonts w:ascii="Times New Roman" w:hAnsi="Times New Roman" w:cs="Times New Roman"/>
          <w:sz w:val="24"/>
          <w:szCs w:val="24"/>
        </w:rPr>
        <w:t>— 2015. — № 10. — С.6-19.</w:t>
      </w:r>
    </w:p>
    <w:p w:rsidR="00202A38" w:rsidRDefault="001A46B3">
      <w:pPr>
        <w:pStyle w:val="af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 утверждён приказом Министерства образования и науки РФ от 17.10.2013 №1155 (в редакции от 08.11.2022).</w:t>
      </w:r>
    </w:p>
    <w:p w:rsidR="00202A38" w:rsidRDefault="001A46B3">
      <w:pPr>
        <w:pStyle w:val="af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Шиян О.А. Детский сад — сад для детей // Обруч. — </w:t>
      </w:r>
      <w:r>
        <w:rPr>
          <w:rFonts w:ascii="Times New Roman" w:hAnsi="Times New Roman" w:cs="Times New Roman"/>
          <w:sz w:val="24"/>
          <w:szCs w:val="24"/>
        </w:rPr>
        <w:t>2022. — № 1. — С.22-23.</w:t>
      </w:r>
    </w:p>
    <w:sectPr w:rsidR="00202A3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6B3" w:rsidRDefault="001A46B3">
      <w:pPr>
        <w:spacing w:after="0" w:line="240" w:lineRule="auto"/>
      </w:pPr>
      <w:r>
        <w:separator/>
      </w:r>
    </w:p>
  </w:endnote>
  <w:endnote w:type="continuationSeparator" w:id="0">
    <w:p w:rsidR="001A46B3" w:rsidRDefault="001A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6B3" w:rsidRDefault="001A46B3">
      <w:pPr>
        <w:spacing w:after="0" w:line="240" w:lineRule="auto"/>
      </w:pPr>
      <w:r>
        <w:separator/>
      </w:r>
    </w:p>
  </w:footnote>
  <w:footnote w:type="continuationSeparator" w:id="0">
    <w:p w:rsidR="001A46B3" w:rsidRDefault="001A46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D686C"/>
    <w:multiLevelType w:val="hybridMultilevel"/>
    <w:tmpl w:val="7AE07E5C"/>
    <w:lvl w:ilvl="0" w:tplc="140435AA">
      <w:start w:val="1"/>
      <w:numFmt w:val="decimal"/>
      <w:lvlText w:val="%1."/>
      <w:lvlJc w:val="left"/>
      <w:pPr>
        <w:ind w:left="709" w:hanging="360"/>
      </w:pPr>
    </w:lvl>
    <w:lvl w:ilvl="1" w:tplc="059EE0A2">
      <w:start w:val="1"/>
      <w:numFmt w:val="lowerLetter"/>
      <w:lvlText w:val="%2."/>
      <w:lvlJc w:val="left"/>
      <w:pPr>
        <w:ind w:left="1429" w:hanging="360"/>
      </w:pPr>
    </w:lvl>
    <w:lvl w:ilvl="2" w:tplc="2208FF54">
      <w:start w:val="1"/>
      <w:numFmt w:val="lowerRoman"/>
      <w:lvlText w:val="%3."/>
      <w:lvlJc w:val="right"/>
      <w:pPr>
        <w:ind w:left="2149" w:hanging="180"/>
      </w:pPr>
    </w:lvl>
    <w:lvl w:ilvl="3" w:tplc="C3A07F24">
      <w:start w:val="1"/>
      <w:numFmt w:val="decimal"/>
      <w:lvlText w:val="%4."/>
      <w:lvlJc w:val="left"/>
      <w:pPr>
        <w:ind w:left="2869" w:hanging="360"/>
      </w:pPr>
    </w:lvl>
    <w:lvl w:ilvl="4" w:tplc="17600B50">
      <w:start w:val="1"/>
      <w:numFmt w:val="lowerLetter"/>
      <w:lvlText w:val="%5."/>
      <w:lvlJc w:val="left"/>
      <w:pPr>
        <w:ind w:left="3589" w:hanging="360"/>
      </w:pPr>
    </w:lvl>
    <w:lvl w:ilvl="5" w:tplc="80BE7F74">
      <w:start w:val="1"/>
      <w:numFmt w:val="lowerRoman"/>
      <w:lvlText w:val="%6."/>
      <w:lvlJc w:val="right"/>
      <w:pPr>
        <w:ind w:left="4309" w:hanging="180"/>
      </w:pPr>
    </w:lvl>
    <w:lvl w:ilvl="6" w:tplc="112887B4">
      <w:start w:val="1"/>
      <w:numFmt w:val="decimal"/>
      <w:lvlText w:val="%7."/>
      <w:lvlJc w:val="left"/>
      <w:pPr>
        <w:ind w:left="5029" w:hanging="360"/>
      </w:pPr>
    </w:lvl>
    <w:lvl w:ilvl="7" w:tplc="8FB6C904">
      <w:start w:val="1"/>
      <w:numFmt w:val="lowerLetter"/>
      <w:lvlText w:val="%8."/>
      <w:lvlJc w:val="left"/>
      <w:pPr>
        <w:ind w:left="5749" w:hanging="360"/>
      </w:pPr>
    </w:lvl>
    <w:lvl w:ilvl="8" w:tplc="391EA456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2B6C16C9"/>
    <w:multiLevelType w:val="hybridMultilevel"/>
    <w:tmpl w:val="A8681D0A"/>
    <w:lvl w:ilvl="0" w:tplc="897033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09CC340">
      <w:start w:val="1"/>
      <w:numFmt w:val="lowerLetter"/>
      <w:lvlText w:val="%2."/>
      <w:lvlJc w:val="left"/>
      <w:pPr>
        <w:ind w:left="1440" w:hanging="360"/>
      </w:pPr>
    </w:lvl>
    <w:lvl w:ilvl="2" w:tplc="F02C8170">
      <w:start w:val="1"/>
      <w:numFmt w:val="lowerRoman"/>
      <w:lvlText w:val="%3."/>
      <w:lvlJc w:val="right"/>
      <w:pPr>
        <w:ind w:left="2160" w:hanging="180"/>
      </w:pPr>
    </w:lvl>
    <w:lvl w:ilvl="3" w:tplc="1536FB26">
      <w:start w:val="1"/>
      <w:numFmt w:val="decimal"/>
      <w:lvlText w:val="%4."/>
      <w:lvlJc w:val="left"/>
      <w:pPr>
        <w:ind w:left="2880" w:hanging="360"/>
      </w:pPr>
    </w:lvl>
    <w:lvl w:ilvl="4" w:tplc="9E824792">
      <w:start w:val="1"/>
      <w:numFmt w:val="lowerLetter"/>
      <w:lvlText w:val="%5."/>
      <w:lvlJc w:val="left"/>
      <w:pPr>
        <w:ind w:left="3600" w:hanging="360"/>
      </w:pPr>
    </w:lvl>
    <w:lvl w:ilvl="5" w:tplc="1618DA16">
      <w:start w:val="1"/>
      <w:numFmt w:val="lowerRoman"/>
      <w:lvlText w:val="%6."/>
      <w:lvlJc w:val="right"/>
      <w:pPr>
        <w:ind w:left="4320" w:hanging="180"/>
      </w:pPr>
    </w:lvl>
    <w:lvl w:ilvl="6" w:tplc="3FC03D4C">
      <w:start w:val="1"/>
      <w:numFmt w:val="decimal"/>
      <w:lvlText w:val="%7."/>
      <w:lvlJc w:val="left"/>
      <w:pPr>
        <w:ind w:left="5040" w:hanging="360"/>
      </w:pPr>
    </w:lvl>
    <w:lvl w:ilvl="7" w:tplc="FA0EAC12">
      <w:start w:val="1"/>
      <w:numFmt w:val="lowerLetter"/>
      <w:lvlText w:val="%8."/>
      <w:lvlJc w:val="left"/>
      <w:pPr>
        <w:ind w:left="5760" w:hanging="360"/>
      </w:pPr>
    </w:lvl>
    <w:lvl w:ilvl="8" w:tplc="BDD657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97577"/>
    <w:multiLevelType w:val="hybridMultilevel"/>
    <w:tmpl w:val="4A727FEC"/>
    <w:lvl w:ilvl="0" w:tplc="FFAE59AC">
      <w:start w:val="1"/>
      <w:numFmt w:val="decimal"/>
      <w:lvlText w:val="%1."/>
      <w:lvlJc w:val="left"/>
      <w:pPr>
        <w:ind w:left="709" w:hanging="360"/>
      </w:pPr>
    </w:lvl>
    <w:lvl w:ilvl="1" w:tplc="92983A96">
      <w:start w:val="1"/>
      <w:numFmt w:val="lowerLetter"/>
      <w:lvlText w:val="%2."/>
      <w:lvlJc w:val="left"/>
      <w:pPr>
        <w:ind w:left="1429" w:hanging="360"/>
      </w:pPr>
    </w:lvl>
    <w:lvl w:ilvl="2" w:tplc="0BAC043A">
      <w:start w:val="1"/>
      <w:numFmt w:val="lowerRoman"/>
      <w:lvlText w:val="%3."/>
      <w:lvlJc w:val="right"/>
      <w:pPr>
        <w:ind w:left="2149" w:hanging="180"/>
      </w:pPr>
    </w:lvl>
    <w:lvl w:ilvl="3" w:tplc="91807678">
      <w:start w:val="1"/>
      <w:numFmt w:val="decimal"/>
      <w:lvlText w:val="%4."/>
      <w:lvlJc w:val="left"/>
      <w:pPr>
        <w:ind w:left="2869" w:hanging="360"/>
      </w:pPr>
    </w:lvl>
    <w:lvl w:ilvl="4" w:tplc="4AF28F5C">
      <w:start w:val="1"/>
      <w:numFmt w:val="lowerLetter"/>
      <w:lvlText w:val="%5."/>
      <w:lvlJc w:val="left"/>
      <w:pPr>
        <w:ind w:left="3589" w:hanging="360"/>
      </w:pPr>
    </w:lvl>
    <w:lvl w:ilvl="5" w:tplc="365E04C0">
      <w:start w:val="1"/>
      <w:numFmt w:val="lowerRoman"/>
      <w:lvlText w:val="%6."/>
      <w:lvlJc w:val="right"/>
      <w:pPr>
        <w:ind w:left="4309" w:hanging="180"/>
      </w:pPr>
    </w:lvl>
    <w:lvl w:ilvl="6" w:tplc="9DC06510">
      <w:start w:val="1"/>
      <w:numFmt w:val="decimal"/>
      <w:lvlText w:val="%7."/>
      <w:lvlJc w:val="left"/>
      <w:pPr>
        <w:ind w:left="5029" w:hanging="360"/>
      </w:pPr>
    </w:lvl>
    <w:lvl w:ilvl="7" w:tplc="A1606FC2">
      <w:start w:val="1"/>
      <w:numFmt w:val="lowerLetter"/>
      <w:lvlText w:val="%8."/>
      <w:lvlJc w:val="left"/>
      <w:pPr>
        <w:ind w:left="5749" w:hanging="360"/>
      </w:pPr>
    </w:lvl>
    <w:lvl w:ilvl="8" w:tplc="F08E1C02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3BDB7A69"/>
    <w:multiLevelType w:val="hybridMultilevel"/>
    <w:tmpl w:val="AB94E366"/>
    <w:lvl w:ilvl="0" w:tplc="7ACC6574">
      <w:start w:val="1"/>
      <w:numFmt w:val="decimal"/>
      <w:lvlText w:val="%1."/>
      <w:lvlJc w:val="left"/>
      <w:pPr>
        <w:tabs>
          <w:tab w:val="num" w:pos="720"/>
        </w:tabs>
        <w:ind w:left="708" w:hanging="360"/>
      </w:pPr>
    </w:lvl>
    <w:lvl w:ilvl="1" w:tplc="B08EA586">
      <w:start w:val="1"/>
      <w:numFmt w:val="decimal"/>
      <w:lvlText w:val="%2."/>
      <w:lvlJc w:val="left"/>
      <w:pPr>
        <w:tabs>
          <w:tab w:val="num" w:pos="1440"/>
        </w:tabs>
        <w:ind w:left="1428" w:hanging="360"/>
      </w:pPr>
    </w:lvl>
    <w:lvl w:ilvl="2" w:tplc="82568062">
      <w:start w:val="1"/>
      <w:numFmt w:val="decimal"/>
      <w:lvlText w:val="%3."/>
      <w:lvlJc w:val="left"/>
      <w:pPr>
        <w:tabs>
          <w:tab w:val="num" w:pos="2160"/>
        </w:tabs>
        <w:ind w:left="2148" w:hanging="360"/>
      </w:pPr>
    </w:lvl>
    <w:lvl w:ilvl="3" w:tplc="B34047D6">
      <w:start w:val="1"/>
      <w:numFmt w:val="decimal"/>
      <w:lvlText w:val="%4."/>
      <w:lvlJc w:val="left"/>
      <w:pPr>
        <w:tabs>
          <w:tab w:val="num" w:pos="2880"/>
        </w:tabs>
        <w:ind w:left="2868" w:hanging="360"/>
      </w:pPr>
    </w:lvl>
    <w:lvl w:ilvl="4" w:tplc="325442B4">
      <w:start w:val="1"/>
      <w:numFmt w:val="decimal"/>
      <w:lvlText w:val="%5."/>
      <w:lvlJc w:val="left"/>
      <w:pPr>
        <w:tabs>
          <w:tab w:val="num" w:pos="3600"/>
        </w:tabs>
        <w:ind w:left="3588" w:hanging="360"/>
      </w:pPr>
    </w:lvl>
    <w:lvl w:ilvl="5" w:tplc="510229CA">
      <w:start w:val="1"/>
      <w:numFmt w:val="decimal"/>
      <w:lvlText w:val="%6."/>
      <w:lvlJc w:val="left"/>
      <w:pPr>
        <w:tabs>
          <w:tab w:val="num" w:pos="4320"/>
        </w:tabs>
        <w:ind w:left="4308" w:hanging="360"/>
      </w:pPr>
    </w:lvl>
    <w:lvl w:ilvl="6" w:tplc="7B4EE9D6">
      <w:start w:val="1"/>
      <w:numFmt w:val="decimal"/>
      <w:lvlText w:val="%7."/>
      <w:lvlJc w:val="left"/>
      <w:pPr>
        <w:tabs>
          <w:tab w:val="num" w:pos="5040"/>
        </w:tabs>
        <w:ind w:left="5028" w:hanging="360"/>
      </w:pPr>
    </w:lvl>
    <w:lvl w:ilvl="7" w:tplc="4C885C62">
      <w:start w:val="1"/>
      <w:numFmt w:val="decimal"/>
      <w:lvlText w:val="%8."/>
      <w:lvlJc w:val="left"/>
      <w:pPr>
        <w:tabs>
          <w:tab w:val="num" w:pos="5760"/>
        </w:tabs>
        <w:ind w:left="5748" w:hanging="360"/>
      </w:pPr>
    </w:lvl>
    <w:lvl w:ilvl="8" w:tplc="B798E4BA">
      <w:start w:val="1"/>
      <w:numFmt w:val="decimal"/>
      <w:lvlText w:val="%9."/>
      <w:lvlJc w:val="left"/>
      <w:pPr>
        <w:tabs>
          <w:tab w:val="num" w:pos="6480"/>
        </w:tabs>
        <w:ind w:left="6468" w:hanging="360"/>
      </w:pPr>
    </w:lvl>
  </w:abstractNum>
  <w:abstractNum w:abstractNumId="4" w15:restartNumberingAfterBreak="0">
    <w:nsid w:val="3C7F0B1A"/>
    <w:multiLevelType w:val="hybridMultilevel"/>
    <w:tmpl w:val="40080416"/>
    <w:lvl w:ilvl="0" w:tplc="0B6C75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A2051E">
      <w:start w:val="1"/>
      <w:numFmt w:val="lowerLetter"/>
      <w:lvlText w:val="%2."/>
      <w:lvlJc w:val="left"/>
      <w:pPr>
        <w:ind w:left="1440" w:hanging="360"/>
      </w:pPr>
    </w:lvl>
    <w:lvl w:ilvl="2" w:tplc="CC487C3A">
      <w:start w:val="1"/>
      <w:numFmt w:val="lowerRoman"/>
      <w:lvlText w:val="%3."/>
      <w:lvlJc w:val="right"/>
      <w:pPr>
        <w:ind w:left="2160" w:hanging="180"/>
      </w:pPr>
    </w:lvl>
    <w:lvl w:ilvl="3" w:tplc="5E94C616">
      <w:start w:val="1"/>
      <w:numFmt w:val="decimal"/>
      <w:lvlText w:val="%4."/>
      <w:lvlJc w:val="left"/>
      <w:pPr>
        <w:ind w:left="2880" w:hanging="360"/>
      </w:pPr>
    </w:lvl>
    <w:lvl w:ilvl="4" w:tplc="EEA25640">
      <w:start w:val="1"/>
      <w:numFmt w:val="lowerLetter"/>
      <w:lvlText w:val="%5."/>
      <w:lvlJc w:val="left"/>
      <w:pPr>
        <w:ind w:left="3600" w:hanging="360"/>
      </w:pPr>
    </w:lvl>
    <w:lvl w:ilvl="5" w:tplc="3628F8F6">
      <w:start w:val="1"/>
      <w:numFmt w:val="lowerRoman"/>
      <w:lvlText w:val="%6."/>
      <w:lvlJc w:val="right"/>
      <w:pPr>
        <w:ind w:left="4320" w:hanging="180"/>
      </w:pPr>
    </w:lvl>
    <w:lvl w:ilvl="6" w:tplc="B36CC81E">
      <w:start w:val="1"/>
      <w:numFmt w:val="decimal"/>
      <w:lvlText w:val="%7."/>
      <w:lvlJc w:val="left"/>
      <w:pPr>
        <w:ind w:left="5040" w:hanging="360"/>
      </w:pPr>
    </w:lvl>
    <w:lvl w:ilvl="7" w:tplc="BF083886">
      <w:start w:val="1"/>
      <w:numFmt w:val="lowerLetter"/>
      <w:lvlText w:val="%8."/>
      <w:lvlJc w:val="left"/>
      <w:pPr>
        <w:ind w:left="5760" w:hanging="360"/>
      </w:pPr>
    </w:lvl>
    <w:lvl w:ilvl="8" w:tplc="F01042C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D474EA"/>
    <w:multiLevelType w:val="hybridMultilevel"/>
    <w:tmpl w:val="2CBEF416"/>
    <w:lvl w:ilvl="0" w:tplc="93DAC100">
      <w:start w:val="1"/>
      <w:numFmt w:val="decimal"/>
      <w:lvlText w:val="%1."/>
      <w:lvlJc w:val="left"/>
      <w:pPr>
        <w:ind w:left="709" w:hanging="360"/>
      </w:pPr>
    </w:lvl>
    <w:lvl w:ilvl="1" w:tplc="C750E754">
      <w:start w:val="1"/>
      <w:numFmt w:val="lowerLetter"/>
      <w:lvlText w:val="%2."/>
      <w:lvlJc w:val="left"/>
      <w:pPr>
        <w:ind w:left="1429" w:hanging="360"/>
      </w:pPr>
    </w:lvl>
    <w:lvl w:ilvl="2" w:tplc="39667316">
      <w:start w:val="1"/>
      <w:numFmt w:val="lowerRoman"/>
      <w:lvlText w:val="%3."/>
      <w:lvlJc w:val="right"/>
      <w:pPr>
        <w:ind w:left="2149" w:hanging="180"/>
      </w:pPr>
    </w:lvl>
    <w:lvl w:ilvl="3" w:tplc="AFBC3B54">
      <w:start w:val="1"/>
      <w:numFmt w:val="decimal"/>
      <w:lvlText w:val="%4."/>
      <w:lvlJc w:val="left"/>
      <w:pPr>
        <w:ind w:left="2869" w:hanging="360"/>
      </w:pPr>
    </w:lvl>
    <w:lvl w:ilvl="4" w:tplc="8B441A82">
      <w:start w:val="1"/>
      <w:numFmt w:val="lowerLetter"/>
      <w:lvlText w:val="%5."/>
      <w:lvlJc w:val="left"/>
      <w:pPr>
        <w:ind w:left="3589" w:hanging="360"/>
      </w:pPr>
    </w:lvl>
    <w:lvl w:ilvl="5" w:tplc="5F2A3A3E">
      <w:start w:val="1"/>
      <w:numFmt w:val="lowerRoman"/>
      <w:lvlText w:val="%6."/>
      <w:lvlJc w:val="right"/>
      <w:pPr>
        <w:ind w:left="4309" w:hanging="180"/>
      </w:pPr>
    </w:lvl>
    <w:lvl w:ilvl="6" w:tplc="C2C462F0">
      <w:start w:val="1"/>
      <w:numFmt w:val="decimal"/>
      <w:lvlText w:val="%7."/>
      <w:lvlJc w:val="left"/>
      <w:pPr>
        <w:ind w:left="5029" w:hanging="360"/>
      </w:pPr>
    </w:lvl>
    <w:lvl w:ilvl="7" w:tplc="EF6EF2C2">
      <w:start w:val="1"/>
      <w:numFmt w:val="lowerLetter"/>
      <w:lvlText w:val="%8."/>
      <w:lvlJc w:val="left"/>
      <w:pPr>
        <w:ind w:left="5749" w:hanging="360"/>
      </w:pPr>
    </w:lvl>
    <w:lvl w:ilvl="8" w:tplc="877069FC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69D31D3C"/>
    <w:multiLevelType w:val="hybridMultilevel"/>
    <w:tmpl w:val="782225C2"/>
    <w:lvl w:ilvl="0" w:tplc="E4648F56">
      <w:start w:val="1"/>
      <w:numFmt w:val="decimal"/>
      <w:lvlText w:val="%1."/>
      <w:lvlJc w:val="left"/>
      <w:pPr>
        <w:ind w:left="709" w:hanging="360"/>
      </w:pPr>
    </w:lvl>
    <w:lvl w:ilvl="1" w:tplc="5F18A136">
      <w:start w:val="1"/>
      <w:numFmt w:val="lowerLetter"/>
      <w:lvlText w:val="%2."/>
      <w:lvlJc w:val="left"/>
      <w:pPr>
        <w:ind w:left="1429" w:hanging="360"/>
      </w:pPr>
    </w:lvl>
    <w:lvl w:ilvl="2" w:tplc="44468934">
      <w:start w:val="1"/>
      <w:numFmt w:val="lowerRoman"/>
      <w:lvlText w:val="%3."/>
      <w:lvlJc w:val="right"/>
      <w:pPr>
        <w:ind w:left="2149" w:hanging="180"/>
      </w:pPr>
    </w:lvl>
    <w:lvl w:ilvl="3" w:tplc="2D1C17D6">
      <w:start w:val="1"/>
      <w:numFmt w:val="decimal"/>
      <w:lvlText w:val="%4."/>
      <w:lvlJc w:val="left"/>
      <w:pPr>
        <w:ind w:left="2869" w:hanging="360"/>
      </w:pPr>
    </w:lvl>
    <w:lvl w:ilvl="4" w:tplc="B6485984">
      <w:start w:val="1"/>
      <w:numFmt w:val="lowerLetter"/>
      <w:lvlText w:val="%5."/>
      <w:lvlJc w:val="left"/>
      <w:pPr>
        <w:ind w:left="3589" w:hanging="360"/>
      </w:pPr>
    </w:lvl>
    <w:lvl w:ilvl="5" w:tplc="8CDA0B06">
      <w:start w:val="1"/>
      <w:numFmt w:val="lowerRoman"/>
      <w:lvlText w:val="%6."/>
      <w:lvlJc w:val="right"/>
      <w:pPr>
        <w:ind w:left="4309" w:hanging="180"/>
      </w:pPr>
    </w:lvl>
    <w:lvl w:ilvl="6" w:tplc="3DE03FAA">
      <w:start w:val="1"/>
      <w:numFmt w:val="decimal"/>
      <w:lvlText w:val="%7."/>
      <w:lvlJc w:val="left"/>
      <w:pPr>
        <w:ind w:left="5029" w:hanging="360"/>
      </w:pPr>
    </w:lvl>
    <w:lvl w:ilvl="7" w:tplc="AF90B5E8">
      <w:start w:val="1"/>
      <w:numFmt w:val="lowerLetter"/>
      <w:lvlText w:val="%8."/>
      <w:lvlJc w:val="left"/>
      <w:pPr>
        <w:ind w:left="5749" w:hanging="360"/>
      </w:pPr>
    </w:lvl>
    <w:lvl w:ilvl="8" w:tplc="204A1C78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79B86721"/>
    <w:multiLevelType w:val="hybridMultilevel"/>
    <w:tmpl w:val="52E0EDDE"/>
    <w:lvl w:ilvl="0" w:tplc="0E508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8484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A694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0A56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DCF6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BAEE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5212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CEE9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64B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38"/>
    <w:rsid w:val="001A46B3"/>
    <w:rsid w:val="00202A38"/>
    <w:rsid w:val="0062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1A8DE"/>
  <w15:docId w15:val="{C185E024-98F9-480F-9DA3-B05BDC58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Mangal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 w:bidi="ar-SA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 w:bidi="ar-SA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 w:bidi="ar-SA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 w:bidi="ar-SA"/>
    </w:rPr>
  </w:style>
  <w:style w:type="paragraph" w:customStyle="1" w:styleId="ds-markdown-paragraph">
    <w:name w:val="ds-markdown-paragraph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styleId="af9">
    <w:name w:val="Strong"/>
    <w:basedOn w:val="a0"/>
    <w:uiPriority w:val="22"/>
    <w:qFormat/>
    <w:rPr>
      <w:b/>
      <w:bCs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2044</Words>
  <Characters>11657</Characters>
  <Application>Microsoft Office Word</Application>
  <DocSecurity>0</DocSecurity>
  <Lines>97</Lines>
  <Paragraphs>27</Paragraphs>
  <ScaleCrop>false</ScaleCrop>
  <Company/>
  <LinksUpToDate>false</LinksUpToDate>
  <CharactersWithSpaces>13674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Шишкина</dc:creator>
  <cp:keywords/>
  <dc:description/>
  <cp:lastModifiedBy>teacher</cp:lastModifiedBy>
  <cp:revision>7</cp:revision>
  <dcterms:created xsi:type="dcterms:W3CDTF">2026-02-17T20:01:00Z</dcterms:created>
  <dcterms:modified xsi:type="dcterms:W3CDTF">2026-04-14T06:46:00Z</dcterms:modified>
</cp:coreProperties>
</file>