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/>
        <w:jc w:val="bot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Радищева Татьяна Анатольевна,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социальный педагог</w:t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Государственное бюджетное общеобразовательное учреждение средняя общеобразовательная школа № 201 Фрунзенского района Санкт-Петербурга </w:t>
      </w:r>
      <w:r>
        <w:rPr>
          <w:rFonts w:ascii="Times New Roman" w:hAnsi="Times New Roman" w:cs="Times New Roman"/>
          <w:sz w:val="28"/>
          <w:szCs w:val="28"/>
          <w:lang w:val="ru-RU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b/>
          <w:bCs/>
          <w:sz w:val="28"/>
          <w:szCs w:val="28"/>
          <w:highlight w:val="non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Проблемы формирования позиции субъекта у современного школьника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  <w:lang w:val="ru-RU"/>
        </w:rPr>
      </w:r>
    </w:p>
    <w:p>
      <w:pPr>
        <w:contextualSpacing/>
        <w:jc w:val="both"/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highlight w:val="none"/>
          <w:lang w:val="ru-RU"/>
        </w:rPr>
      </w:r>
      <w:r>
        <w:rPr>
          <w:rFonts w:ascii="Times New Roman" w:hAnsi="Times New Roman" w:cs="Times New Roman"/>
          <w:b/>
          <w:sz w:val="28"/>
          <w:szCs w:val="28"/>
          <w:highlight w:val="none"/>
          <w:lang w:val="ru-RU"/>
        </w:rPr>
      </w:r>
    </w:p>
    <w:p>
      <w:pPr>
        <w:contextualSpacing/>
        <w:ind w:left="567" w:right="0" w:firstLine="0"/>
        <w:jc w:val="both"/>
        <w:spacing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u-RU"/>
        </w:rPr>
        <w:t xml:space="preserve">В статье рассказывается об особенностях современного школьника и проблеме формирования у него субъектной позиции. 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u-RU"/>
        </w:rPr>
        <w:t xml:space="preserve">Современным школьникам свойственн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u-RU"/>
        </w:rPr>
        <w:t xml:space="preserve">ы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u-RU"/>
        </w:rPr>
        <w:t xml:space="preserve">инфантилизм, неготовность принимать самостоятельные решения, избегание проблемы. 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u-RU"/>
        </w:rPr>
        <w:t xml:space="preserve">Это приводит к недостаточной форсированности субъектной позиции в образовании, п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u-RU"/>
        </w:rPr>
        <w:t xml:space="preserve">оэтому выстраивание 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u-RU"/>
        </w:rPr>
        <w:t xml:space="preserve">субъект-субъектных</w:t>
      </w:r>
      <w:r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u-RU"/>
        </w:rPr>
        <w:t xml:space="preserve"> отношений требует особой организации учебного процесса и дополнительных усилий со стороны педагога.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</w:r>
    </w:p>
    <w:p>
      <w:pPr>
        <w:contextualSpacing/>
        <w:ind w:firstLine="851"/>
        <w:jc w:val="both"/>
        <w:spacing w:line="360" w:lineRule="auto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ru-RU"/>
        </w:rPr>
      </w:r>
      <w:r>
        <w:rPr>
          <w:rFonts w:ascii="Times New Roman" w:hAnsi="Times New Roman" w:cs="Times New Roman"/>
          <w:bCs/>
          <w:i/>
          <w:sz w:val="28"/>
          <w:szCs w:val="28"/>
          <w:lang w:val="ru-RU"/>
        </w:rPr>
      </w:r>
    </w:p>
    <w:p>
      <w:pPr>
        <w:contextualSpacing/>
        <w:ind w:firstLine="851"/>
        <w:jc w:val="right"/>
        <w:spacing w:line="360" w:lineRule="auto"/>
        <w:rPr>
          <w:rFonts w:ascii="Times New Roman" w:hAnsi="Times New Roman" w:cs="Times New Roman"/>
          <w:bCs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Ты можешь подвести лошадь к воде, но ты не можешь заставить ее пить.     Джон 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Хейвуд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 xml:space="preserve"> 1546 год</w:t>
      </w:r>
      <w:r>
        <w:rPr>
          <w:rFonts w:ascii="Times New Roman" w:hAnsi="Times New Roman" w:cs="Times New Roman"/>
          <w:i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bCs/>
          <w:i/>
          <w:sz w:val="24"/>
          <w:szCs w:val="24"/>
        </w:rPr>
      </w:r>
    </w:p>
    <w:p>
      <w:pPr>
        <w:contextualSpacing/>
        <w:ind w:left="0" w:right="0" w:firstLine="709"/>
        <w:jc w:val="bot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Детство – наиважнейшая ступень в развитии человека. Именно этот период определяет пути дальнейшего его развити</w:t>
      </w:r>
      <w:r>
        <w:rPr>
          <w:rFonts w:ascii="Times New Roman" w:hAnsi="Times New Roman" w:cs="Times New Roman"/>
          <w:sz w:val="24"/>
          <w:szCs w:val="24"/>
        </w:rPr>
        <w:t xml:space="preserve">я, образовательную направленность, намечает дальнейшее становление личности. Также это период приобретения навыков взаимодействия с окружающими. От того, как протекала у человека адаптация в детском коллективе, зависит его дальнейшая адаптация в обществе.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проблемы адаптации подрастающего человека в изменяющемся мире выходят на новый уровень вследствие глобальных мировых изменений. По словам Д. И. </w:t>
      </w:r>
      <w:r>
        <w:rPr>
          <w:rFonts w:ascii="Times New Roman" w:hAnsi="Times New Roman" w:cs="Times New Roman"/>
          <w:sz w:val="24"/>
          <w:szCs w:val="24"/>
        </w:rPr>
        <w:t xml:space="preserve">Фельдштейна</w:t>
      </w:r>
      <w:r>
        <w:rPr>
          <w:rFonts w:ascii="Times New Roman" w:hAnsi="Times New Roman" w:cs="Times New Roman"/>
          <w:sz w:val="24"/>
          <w:szCs w:val="24"/>
        </w:rPr>
        <w:t xml:space="preserve">: «Человек сейчас оказался не только и не просто в сложной ситуации многоплановых, многоуровневых преобразований, а уже в исторически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новом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пространстве-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времени</w:t>
      </w:r>
      <w:r>
        <w:rPr>
          <w:rFonts w:ascii="Times New Roman" w:hAnsi="Times New Roman" w:cs="Times New Roman"/>
          <w:sz w:val="24"/>
          <w:szCs w:val="24"/>
        </w:rPr>
        <w:t xml:space="preserve">, обусловленном общей динамикой объективного развития общества»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[</w:t>
      </w:r>
      <w:r>
        <w:rPr>
          <w:rFonts w:ascii="Times New Roman" w:hAnsi="Times New Roman" w:cs="Times New Roman"/>
          <w:sz w:val="24"/>
          <w:szCs w:val="24"/>
        </w:rPr>
        <w:t xml:space="preserve">Фельдштейн</w:t>
      </w:r>
      <w:r>
        <w:rPr>
          <w:rFonts w:ascii="Times New Roman" w:hAnsi="Times New Roman" w:cs="Times New Roman"/>
          <w:sz w:val="24"/>
          <w:szCs w:val="24"/>
        </w:rPr>
        <w:t xml:space="preserve"> Д. И.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, 2012]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На пике глобальных изменений и перестройки жизни общества особый образовательный вызов встает перед педагогами и психологами. Изменения в обществе в первую очередь отражаются на подрастающем поколении. По данным исследований РАО, в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озрастной подростковый кризис современного школьника сместился на период его профессионального самоопределения [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Фельдштейн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Д. И., 2013], при этом возросли тревожность, инфантильность, нежелание взрослеть, брать на себя ответственность, стремление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избегать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проблем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[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Фельдштейн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Д. И., 2013]. Зачастую современный подросток ориентирован на «крутую» богатую жизнь, которая должна взяться как бы ниоткуда. При этом он не имеет реального представления о путях зарабатывания денег, </w:t>
        <w:br/>
        <w:t xml:space="preserve">не всегда ори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ентирован на труд, на приложение усилий. Также он часто недооценивает значимость рабочих специальностей, с презрением относится к такому труду, ищет «легких» денег, не понимая ценность хорошего специалиста, в том числе и с точки зрения зарабатывания денег.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r>
    </w:p>
    <w:p>
      <w:pPr>
        <w:ind w:left="0" w:right="0" w:firstLine="709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Таким образом, наблюдается противоречие: с одной стороны, глобальные мировые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изменения, такие как информационный кризис и необходимость адаптации в этом быстроизменяющемся мире, а с другой – смещение возрастных норм, тенденции современного школьника к избеганию проблем, инфантилизм и неготовность принимать самостоятельные решения.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r>
    </w:p>
    <w:p>
      <w:pPr>
        <w:ind w:left="0" w:right="0" w:firstLine="709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Вследствие этого, выстраивание «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субъект-субъектных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» отношений в образовании довольно затруднительно, так как позиция субъекта у ребенка недостаточно сформирована.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r>
    </w:p>
    <w:p>
      <w:pPr>
        <w:ind w:left="0" w:right="0" w:firstLine="709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Современный педагогический подход предполагает рассмотрение ученика в рамках полноценного субъекта образовательной деятельности, а не объекта педагогического влияния.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«Главным критерием эффективности воспитания в формировании субъектной позиции воспитанника является его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способность вырабатывать собственные жизненные критерии и руководствоваться ими в своем самоопределении и саморазвитии, в осознанной самостоятельной деятельности» [Шустова И.Ю., 2017].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r>
    </w:p>
    <w:p>
      <w:pPr>
        <w:ind w:left="0" w:right="0" w:firstLine="709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Таким образом, активность в образовательном процессе лежит в той же степени и на учителе, и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на ученике. При этом остается открытым вопрос о том, что если современный школьник не готов или не хочет брать на себя эту активность, стремится к избеганию проблем и проявления инициативы, то каким же образом педагогу выстраивать процесс взаимоотношений?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r>
    </w:p>
    <w:p>
      <w:pPr>
        <w:ind w:left="0" w:right="0" w:firstLine="709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Несмотря на изменения в законодательстве, заключающиеся в новой педагогической парадигме, предполагающей активность всех участников образовательного процесса, ребенок такую позицию зачастую не перенимает.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Возможными причинами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того, что субъектн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ая позиция не формируется,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могут быть трансляции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«старой» модели поведения окружающими взрослыми.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r>
    </w:p>
    <w:p>
      <w:pPr>
        <w:ind w:left="0" w:right="0" w:firstLine="709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Как известно, д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ети воспринимают не то, что говорят взрослые, а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то,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 что они демонстрируют.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Возможно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,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педагогическая парадигма хоть и сменилась, в сознании окружающих взрослых осталась прежняя.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Родители и ближайшее окружение могут не иметь педагогического образования и быть не в курсе, что теперь надо воспитывать </w:t>
        <w:br/>
        <w:t xml:space="preserve">«по-новому».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А так как они выходцы из советского и постсоветского пространства,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когда была еще «старая» образовательная парадигма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, они транслируют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прежнюю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модель воспитания, где основная активность лежит на взрослом.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Возможно и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некоторые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педагоги дошкольного и школьного образования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не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в полной мере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переняли современную педагогическую парадигму.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</w:rPr>
      </w:r>
    </w:p>
    <w:p>
      <w:pPr>
        <w:ind w:firstLine="851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Таким образом,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педагоги и родители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осознанно или неосознанно транслируют это отношение ребенку, тем самым формируя у него «объектную» позицию. Другая причина может быть в организации самой образовательной системы с ее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человекоцентрированным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подходом и в современной ситуации в обществе.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Чем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большим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количеством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все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возможных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вещей окружен ребенок (профицит различных игрушек, образовательных программ), тем меньш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е у него желания что-то выбирать и делать. Если раньше при отсутствии таких благ ребенку самому приходилось проявлять активность для их получения, то теперь, когда появилась масса возможностей, у него нет желания использовать это, и ценность таких вещей снижается.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</w:rPr>
      </w:r>
    </w:p>
    <w:p>
      <w:pPr>
        <w:ind w:firstLine="851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На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практике педагоги сталкиваются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с несформированной позицией субъекта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не только у младших, но и у старших школьников. Старшие школьники не хотят проявлять активность и ставят себя в пассивную позицию, то есть ждут, когда их куда-то отведут, покажут, объяснят. Предложения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школьникам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организоваться, съездить или хотя бы позвонить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самим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остаются на уровне предложений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. При возникновении трудностей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зачастую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ребята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не ищут стратегии выхода из ситуации, а ждут решения извне. При такой позиции школьника достаточно сложно организовать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субъект-субъектный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образовательный процесс, и выстраивание субъект-субъектных отношений требует дополнительных усилий и особой организации взаимодействия.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</w:rPr>
      </w:r>
    </w:p>
    <w:p>
      <w:pPr>
        <w:ind w:firstLine="851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Эти психологические особенности необходимо учитывать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при построении педагогической деятельности, в том числе и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при организации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профориентационной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работы со школьниками.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Поэтому для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стимуляции активности ребят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на занятиях по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профориентации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следует использовать</w:t>
      </w:r>
      <w:r>
        <w:rPr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такие методы,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которые будут стимулировать активность ребят, выводить их из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«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зоны комфорта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»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и ставить в ситуацию субъекта.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Это могут быть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такие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методы,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как: метод «проблемного обучения», метод «наводящих вопросов», метод «дискуссии», метод «личного примера»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и метод «включенности».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Приведем примеры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использования этих методов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в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профориентационной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работе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</w:rPr>
      </w:r>
    </w:p>
    <w:p>
      <w:pPr>
        <w:ind w:firstLine="851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Ра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ссмотрим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 занятие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по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профориентации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«Иду в мир»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.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Название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профориентационного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 урока «Иду в мир» предполагает приобретение навыков самостоятельной работы с ресурсами, способствующими профессиональному самоопределению и ориентаци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и в системе трудоустройства.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Поэтому цель урока – развитие компетенций самостоятельного ориентирования в мире труда и его возможностях.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r>
    </w:p>
    <w:p>
      <w:pPr>
        <w:ind w:firstLine="851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Занятие включает в себя несколько структурных элементов: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r>
    </w:p>
    <w:p>
      <w:pPr>
        <w:pStyle w:val="839"/>
        <w:numPr>
          <w:ilvl w:val="0"/>
          <w:numId w:val="3"/>
        </w:numPr>
        <w:ind w:left="0" w:right="0" w:firstLine="850"/>
        <w:jc w:val="both"/>
        <w:spacing w:line="36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введение, на котор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ом происходит погружение в тему. Учитель делится своим опытом знакомства с агентством занятости и методикой Климова, благодаря чему ребята приобретают знания о возможности самостоятельного обращения за профессиональной консультацией в агентство занятости;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r>
    </w:p>
    <w:p>
      <w:pPr>
        <w:pStyle w:val="839"/>
        <w:numPr>
          <w:ilvl w:val="0"/>
          <w:numId w:val="3"/>
        </w:numPr>
        <w:ind w:left="0" w:right="0" w:firstLine="850"/>
        <w:jc w:val="both"/>
        <w:spacing w:line="36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lang w:val="ru-RU"/>
        </w:rPr>
        <w:t xml:space="preserve">д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алее идет основная часть занятия, состоящая из 2-х этапов: 1 этап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 состоит из практической работы, включающей самостоятельную работу за компьютером и работу в паре;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 2 этап заключается в организации групповой работы,  во время которой происходит подведение итогов самостоятельной работы, получение обратной связи, проверка домашнего задания;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r>
    </w:p>
    <w:p>
      <w:pPr>
        <w:pStyle w:val="839"/>
        <w:numPr>
          <w:ilvl w:val="0"/>
          <w:numId w:val="3"/>
        </w:numPr>
        <w:ind w:left="0" w:right="0" w:firstLine="850"/>
        <w:jc w:val="both"/>
        <w:spacing w:line="36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затем организуется подача нового матери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ала путем «проблемного метода» и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 «метода наводящих вопросов», подведение итогов, разбор предстоящего домашнего задания, объявление следующей темы занятия;</w:t>
      </w:r>
      <w:r>
        <w:rPr>
          <w:color w:val="000000" w:themeColor="text1"/>
        </w:rPr>
      </w:r>
    </w:p>
    <w:p>
      <w:pPr>
        <w:pStyle w:val="839"/>
        <w:numPr>
          <w:ilvl w:val="0"/>
          <w:numId w:val="3"/>
        </w:numPr>
        <w:ind w:left="0" w:right="0" w:firstLine="850"/>
        <w:jc w:val="both"/>
        <w:spacing w:line="360" w:lineRule="auto"/>
        <w:shd w:val="clear" w:color="auto" w:fill="ffffff"/>
        <w:tabs>
          <w:tab w:val="left" w:pos="1134" w:leader="none"/>
        </w:tabs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lang w:val="ru-RU"/>
        </w:rPr>
        <w:t xml:space="preserve">п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оследним этапом является заключение. На этом этапе еще раз вкратце проговаривается то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,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lang w:val="ru-RU"/>
        </w:rPr>
        <w:t xml:space="preserve"> чем занимались на уроке, ребята сами составляют краткий конспект занятия и озвучивают его в конце урока.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</w:rPr>
      </w:r>
    </w:p>
    <w:p>
      <w:pPr>
        <w:ind w:firstLine="851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color w:val="7030a0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  <w:shd w:val="clear" w:color="auto" w:fill="ffffff"/>
          <w:lang w:val="ru-RU" w:eastAsia="en-US"/>
        </w:rPr>
        <w:t xml:space="preserve">По</w:t>
      </w:r>
      <w:r>
        <w:rPr>
          <w:rFonts w:ascii="Times New Roman" w:hAnsi="Times New Roman" w:eastAsia="Calibri" w:cs="Times New Roman"/>
          <w:sz w:val="24"/>
          <w:szCs w:val="24"/>
          <w:highlight w:val="none"/>
          <w:shd w:val="clear" w:color="auto" w:fill="ffffff"/>
          <w:lang w:val="ru-RU" w:eastAsia="en-US"/>
        </w:rPr>
        <w:t xml:space="preserve">сле самостоятельной работы, включающей в себя ролевую игру в консультанта агентства занятости, идет обсуждение работы консультанта, направления «человек-человек» и того, что необходимо для успешной работы в этом н</w:t>
      </w:r>
      <w:r>
        <w:rPr>
          <w:rFonts w:ascii="Times New Roman" w:hAnsi="Times New Roman" w:eastAsia="Calibri" w:cs="Times New Roman"/>
          <w:sz w:val="24"/>
          <w:szCs w:val="24"/>
          <w:highlight w:val="none"/>
          <w:shd w:val="clear" w:color="auto" w:fill="ffffff"/>
          <w:lang w:val="ru-RU" w:eastAsia="en-US"/>
        </w:rPr>
        <w:t xml:space="preserve">аправлении. После этого подходим к принципам успешной профессиональной самореализации вообще. Благодаря методу «наводящих вопросов» подача материала строится таким образом, что ребята многое объясняют сами, то есть они сами додумывают и объясняют материал.</w:t>
      </w:r>
      <w:r>
        <w:rPr>
          <w:rFonts w:ascii="Times New Roman" w:hAnsi="Times New Roman" w:eastAsia="Calibri" w:cs="Times New Roman"/>
          <w:color w:val="7030a0"/>
          <w:sz w:val="24"/>
          <w:szCs w:val="24"/>
          <w:highlight w:val="none"/>
        </w:rPr>
      </w:r>
    </w:p>
    <w:p>
      <w:pPr>
        <w:ind w:firstLine="851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 Для дополнительной мотивации в выполнении самостоятельных заданий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используется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метод «проблемного обучения». Ученики погружаются в ситуацию, когда в результате невнимательного разбора примера домашнего задания они допускают ошибку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в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расчете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оплаты труда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В результате совместной работы ошибку удается выявить. Таким образом, ребята на собственном опыте понимают, как можно ошибиться в анализе вакансии при трудоустройстве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и устроиться на работу, которая не отвечает их требованиям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.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Разбор таких нюансов провоцирует интерес в самостоятельном выполнении задания, а также служит ребятам опытом при их дальнейшем трудоустройстве.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r>
    </w:p>
    <w:p>
      <w:pPr>
        <w:ind w:firstLine="851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Т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акже при подаче нового материала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активность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 возлагается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самих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 на учеников и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используется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 метод «дискуссии».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Наши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highlight w:val="none"/>
          <w:shd w:val="clear" w:color="auto" w:fill="ffffff"/>
          <w:lang w:val="ru-RU" w:eastAsia="en-US"/>
        </w:rPr>
        <w:t xml:space="preserve">учени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ки любят пользоваться этим методом, так как это воз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можность «на легальных основаниях» поспорить друг с другом на уроке, победить, доказать свою позицию.  Ценность этого метода в том, что ребята изучают новый материал самостоятельно, готовят аргументы «за» и «против» и учатся конструктивному решению споров.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r>
    </w:p>
    <w:p>
      <w:pPr>
        <w:ind w:firstLine="851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Еще один немаловажный метод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,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примененный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на занятии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–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это метод «личного примера».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Он предполагает передачу опыта педагога в сходной ситуации. На этом занятии педагог делится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своим опытом знакомства с агентством занятости, трудоустройства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в подростковом возрасте. Ребята с интересом слушают, задают вопросы, а также параллельно получают сведения о том, какими ресурсами по профориентации они могут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пользоваться. К тому же, в этот момент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педагог также выступает</w:t>
      </w:r>
      <w:r>
        <w:rPr>
          <w:rFonts w:ascii="Times New Roman" w:hAnsi="Times New Roman" w:eastAsia="Calibri" w:cs="Times New Roman"/>
          <w:color w:val="7030a0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в роли подростка, который знакомится с миром труда и близкими им проблемами, таким образом,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выстраиваются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субъект-субъектные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отношения.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r>
    </w:p>
    <w:p>
      <w:pPr>
        <w:ind w:firstLine="851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И последний, но не по важности, метод «включенности» в методическую разработку программы.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  <w:t xml:space="preserve"> Так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/>
        </w:rPr>
        <w:t xml:space="preserve">,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  <w:t xml:space="preserve"> на вводном занятии, направленном на формирование мотивации к изучению курса, в ходе выполнения 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  <w:t xml:space="preserve">комикс-коллажа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  <w:t xml:space="preserve"> ребята сами придумывают название программы и изображают путь человека, который смог и не смог найти свое место в жизни.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Таким образом, ребята чувствуют, что сами в какой-то</w:t>
      </w:r>
      <w:r>
        <w:rPr>
          <w:rFonts w:ascii="Times New Roman" w:hAnsi="Times New Roman" w:cs="Times New Roman"/>
          <w:sz w:val="24"/>
          <w:szCs w:val="24"/>
        </w:rPr>
        <w:t xml:space="preserve"> мере создают программу, а, как известно, то, что идет от самого человека, усваивается легче, чем навязанное извне. Также совместная творческая работа в начале реализации программы формирует чувство сплоченности, настраивание на работу в данном коллективе.</w:t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r>
    </w:p>
    <w:p>
      <w:pPr>
        <w:ind w:firstLine="851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Подводя итог, можно сделать вывод, что выстраивание с учениками «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субъект-субъектных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» отношений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возможно. Однако это для этого необходимо выводить учеников из «зоны комфорта» и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ломать их привычный пассивный стереотип поведения на уроке.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Это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требует определенных усилий в этом направлении со стороны педагога и особой организации педагогического процесса.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Для успешной организации «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субъект-субъектных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» отношений необходимо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отводить значительную роль самостоятельной работе и работе в паре.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А также использовать методы, при которых объяснение материала лежит на самих учениках, а педагог скорее направляет, наводит на мысль.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Таким образом, педагог должен быть достаточно гибким, чтобы, с одной стороны, он мог отдавать бразды правления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ученикам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, с другой стороны, все же 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не терять контроль над ситуацией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,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 xml:space="preserve"> чтобы урок шел в нужном направлении и необходимые темы были раскрыты, а задачи выполнены.</w:t>
      </w:r>
      <w:r>
        <w:rPr>
          <w:rFonts w:ascii="Times New Roman" w:hAnsi="Times New Roman" w:eastAsia="Calibri" w:cs="Times New Roman"/>
          <w:color w:val="000000" w:themeColor="text1"/>
          <w:sz w:val="24"/>
          <w:szCs w:val="24"/>
          <w:shd w:val="clear" w:color="auto" w:fill="ffffff"/>
        </w:rPr>
      </w:r>
    </w:p>
    <w:p>
      <w:pPr>
        <w:ind w:firstLine="851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</w: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</w:rPr>
      </w:r>
    </w:p>
    <w:p>
      <w:pPr>
        <w:ind w:firstLine="851"/>
        <w:jc w:val="both"/>
        <w:spacing w:line="360" w:lineRule="auto"/>
        <w:shd w:val="clear" w:color="auto" w:fill="ffff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shd w:val="clear" w:color="auto" w:fill="ffffff"/>
          <w:lang w:val="ru-RU" w:eastAsia="en-US"/>
        </w:rPr>
        <w:t xml:space="preserve">Список литературы</w:t>
      </w:r>
      <w:bookmarkStart w:id="0" w:name="_GoBack"/>
      <w:r>
        <w:rPr>
          <w:sz w:val="24"/>
          <w:szCs w:val="24"/>
        </w:rPr>
      </w:r>
      <w:bookmarkEnd w:id="0"/>
      <w:r>
        <w:rPr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1"/>
        </w:numPr>
        <w:contextualSpacing/>
        <w:ind w:left="0" w:firstLine="850"/>
        <w:jc w:val="both"/>
        <w:spacing w:after="160" w:line="36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Фельдштейн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Д.И. Проблемы психолого-педагогических наук в пространственно-временной ситуации ХХ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I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века (доклад на общем собрании РАО 18. 12. 2012). Российский психологический журнал.  2013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.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7-31.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numPr>
          <w:ilvl w:val="0"/>
          <w:numId w:val="1"/>
        </w:numPr>
        <w:contextualSpacing/>
        <w:ind w:left="0" w:firstLine="850"/>
        <w:jc w:val="both"/>
        <w:spacing w:after="160" w:line="36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Фельдштейн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Д.И. Проблемы формирования личности растущего человека на новом историческом этапе развития общества. Образование и наука. 2013. 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9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 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3-23.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numPr>
          <w:ilvl w:val="0"/>
          <w:numId w:val="1"/>
        </w:numPr>
        <w:contextualSpacing/>
        <w:ind w:left="0" w:firstLine="850"/>
        <w:jc w:val="both"/>
        <w:spacing w:after="160" w:line="360" w:lineRule="auto"/>
        <w:tabs>
          <w:tab w:val="left" w:pos="1134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Шустова И.Ю. Ориентация педагога как воспитателя на субъектную позицию воспитанника в контексте изменений современного образования. Азимут научных исследований: педагогика и психология. 2017. Т. 6. № 2 (19). С. 203-206.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sectPr>
      <w:footerReference w:type="default" r:id="rId9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Symbol">
    <w:panose1 w:val="05010000000000000000"/>
  </w:font>
  <w:font w:name="Wingdings">
    <w:panose1 w:val="05010000000000000000"/>
  </w:font>
  <w:font w:name="Courier New">
    <w:panose1 w:val="020704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0"/>
      <w:jc w:val="right"/>
    </w:pPr>
    <w:fldSimple w:instr="PAGE \* MERGEFORMAT">
      <w:r>
        <w:t xml:space="preserve">1</w:t>
      </w:r>
    </w:fldSimple>
    <w:r/>
    <w:r/>
  </w:p>
  <w:p>
    <w:pPr>
      <w:pStyle w:val="690"/>
    </w:pP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40" w:lineRule="auto"/>
      </w:pPr>
      <w:r>
        <w:separator/>
      </w:r>
      <w:r/>
    </w:p>
  </w:footnote>
  <w:footnote w:type="continuationSeparator" w:id="0">
    <w:p>
      <w:pPr>
        <w:spacing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56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28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00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72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4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16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88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0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32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">
    <w:name w:val="Heading 2 Char"/>
    <w:basedOn w:val="667"/>
    <w:link w:val="659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67"/>
    <w:link w:val="660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67"/>
    <w:link w:val="661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67"/>
    <w:link w:val="662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67"/>
    <w:link w:val="663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67"/>
    <w:link w:val="6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67"/>
    <w:link w:val="665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67"/>
    <w:link w:val="666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67"/>
    <w:link w:val="680"/>
    <w:uiPriority w:val="10"/>
    <w:rPr>
      <w:sz w:val="48"/>
      <w:szCs w:val="48"/>
    </w:rPr>
  </w:style>
  <w:style w:type="character" w:styleId="37">
    <w:name w:val="Subtitle Char"/>
    <w:basedOn w:val="667"/>
    <w:link w:val="682"/>
    <w:uiPriority w:val="11"/>
    <w:rPr>
      <w:sz w:val="24"/>
      <w:szCs w:val="24"/>
    </w:rPr>
  </w:style>
  <w:style w:type="character" w:styleId="39">
    <w:name w:val="Quote Char"/>
    <w:link w:val="684"/>
    <w:uiPriority w:val="29"/>
    <w:rPr>
      <w:i/>
    </w:rPr>
  </w:style>
  <w:style w:type="character" w:styleId="41">
    <w:name w:val="Intense Quote Char"/>
    <w:link w:val="686"/>
    <w:uiPriority w:val="30"/>
    <w:rPr>
      <w:i/>
    </w:rPr>
  </w:style>
  <w:style w:type="character" w:styleId="43">
    <w:name w:val="Header Char"/>
    <w:basedOn w:val="667"/>
    <w:link w:val="688"/>
    <w:uiPriority w:val="99"/>
  </w:style>
  <w:style w:type="character" w:styleId="47">
    <w:name w:val="Caption Char"/>
    <w:basedOn w:val="692"/>
    <w:link w:val="690"/>
    <w:uiPriority w:val="99"/>
  </w:style>
  <w:style w:type="character" w:styleId="176">
    <w:name w:val="Footnote Text Char"/>
    <w:link w:val="820"/>
    <w:uiPriority w:val="99"/>
    <w:rPr>
      <w:sz w:val="18"/>
    </w:rPr>
  </w:style>
  <w:style w:type="character" w:styleId="179">
    <w:name w:val="Endnote Text Char"/>
    <w:link w:val="823"/>
    <w:uiPriority w:val="99"/>
    <w:rPr>
      <w:sz w:val="20"/>
    </w:rPr>
  </w:style>
  <w:style w:type="paragraph" w:styleId="657" w:default="1">
    <w:name w:val="Normal"/>
    <w:qFormat/>
    <w:pPr>
      <w:spacing w:after="0"/>
    </w:pPr>
    <w:rPr>
      <w:rFonts w:ascii="Arial" w:hAnsi="Arial" w:eastAsia="Arial" w:cs="Arial"/>
      <w:lang w:val="ru" w:eastAsia="ru-RU"/>
    </w:rPr>
  </w:style>
  <w:style w:type="paragraph" w:styleId="658">
    <w:name w:val="Heading 1"/>
    <w:basedOn w:val="657"/>
    <w:next w:val="657"/>
    <w:link w:val="838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659">
    <w:name w:val="Heading 2"/>
    <w:basedOn w:val="657"/>
    <w:next w:val="657"/>
    <w:link w:val="671"/>
    <w:uiPriority w:val="9"/>
    <w:unhideWhenUsed/>
    <w:qFormat/>
    <w:pPr>
      <w:keepLines/>
      <w:keepNext/>
      <w:spacing w:before="360" w:after="200"/>
      <w:outlineLvl w:val="1"/>
    </w:pPr>
    <w:rPr>
      <w:sz w:val="34"/>
    </w:rPr>
  </w:style>
  <w:style w:type="paragraph" w:styleId="660">
    <w:name w:val="Heading 3"/>
    <w:basedOn w:val="657"/>
    <w:next w:val="657"/>
    <w:link w:val="672"/>
    <w:uiPriority w:val="9"/>
    <w:unhideWhenUsed/>
    <w:qFormat/>
    <w:pPr>
      <w:keepLines/>
      <w:keepNext/>
      <w:spacing w:before="320" w:after="200"/>
      <w:outlineLvl w:val="2"/>
    </w:pPr>
    <w:rPr>
      <w:sz w:val="30"/>
      <w:szCs w:val="30"/>
    </w:rPr>
  </w:style>
  <w:style w:type="paragraph" w:styleId="661">
    <w:name w:val="Heading 4"/>
    <w:basedOn w:val="657"/>
    <w:next w:val="657"/>
    <w:link w:val="673"/>
    <w:uiPriority w:val="9"/>
    <w:unhideWhenUsed/>
    <w:qFormat/>
    <w:pPr>
      <w:keepLines/>
      <w:keepNext/>
      <w:spacing w:before="320" w:after="200"/>
      <w:outlineLvl w:val="3"/>
    </w:pPr>
    <w:rPr>
      <w:b/>
      <w:bCs/>
      <w:sz w:val="26"/>
      <w:szCs w:val="26"/>
    </w:rPr>
  </w:style>
  <w:style w:type="paragraph" w:styleId="662">
    <w:name w:val="Heading 5"/>
    <w:basedOn w:val="657"/>
    <w:next w:val="657"/>
    <w:link w:val="674"/>
    <w:uiPriority w:val="9"/>
    <w:unhideWhenUsed/>
    <w:qFormat/>
    <w:pPr>
      <w:keepLines/>
      <w:keepNext/>
      <w:spacing w:before="320" w:after="200"/>
      <w:outlineLvl w:val="4"/>
    </w:pPr>
    <w:rPr>
      <w:b/>
      <w:bCs/>
      <w:sz w:val="24"/>
      <w:szCs w:val="24"/>
    </w:rPr>
  </w:style>
  <w:style w:type="paragraph" w:styleId="663">
    <w:name w:val="Heading 6"/>
    <w:basedOn w:val="657"/>
    <w:next w:val="657"/>
    <w:link w:val="675"/>
    <w:uiPriority w:val="9"/>
    <w:unhideWhenUsed/>
    <w:qFormat/>
    <w:pPr>
      <w:keepLines/>
      <w:keepNext/>
      <w:spacing w:before="320" w:after="200"/>
      <w:outlineLvl w:val="5"/>
    </w:pPr>
    <w:rPr>
      <w:b/>
      <w:bCs/>
    </w:rPr>
  </w:style>
  <w:style w:type="paragraph" w:styleId="664">
    <w:name w:val="Heading 7"/>
    <w:basedOn w:val="657"/>
    <w:next w:val="657"/>
    <w:link w:val="676"/>
    <w:uiPriority w:val="9"/>
    <w:unhideWhenUsed/>
    <w:qFormat/>
    <w:pPr>
      <w:keepLines/>
      <w:keepNext/>
      <w:spacing w:before="320" w:after="200"/>
      <w:outlineLvl w:val="6"/>
    </w:pPr>
    <w:rPr>
      <w:b/>
      <w:bCs/>
      <w:i/>
      <w:iCs/>
    </w:rPr>
  </w:style>
  <w:style w:type="paragraph" w:styleId="665">
    <w:name w:val="Heading 8"/>
    <w:basedOn w:val="657"/>
    <w:next w:val="657"/>
    <w:link w:val="677"/>
    <w:uiPriority w:val="9"/>
    <w:unhideWhenUsed/>
    <w:qFormat/>
    <w:pPr>
      <w:keepLines/>
      <w:keepNext/>
      <w:spacing w:before="320" w:after="200"/>
      <w:outlineLvl w:val="7"/>
    </w:pPr>
    <w:rPr>
      <w:i/>
      <w:iCs/>
    </w:rPr>
  </w:style>
  <w:style w:type="paragraph" w:styleId="666">
    <w:name w:val="Heading 9"/>
    <w:basedOn w:val="657"/>
    <w:next w:val="657"/>
    <w:link w:val="678"/>
    <w:uiPriority w:val="9"/>
    <w:unhideWhenUsed/>
    <w:qFormat/>
    <w:pPr>
      <w:keepLines/>
      <w:keepNext/>
      <w:spacing w:before="320" w:after="200"/>
      <w:outlineLvl w:val="8"/>
    </w:pPr>
    <w:rPr>
      <w:i/>
      <w:iCs/>
      <w:sz w:val="21"/>
      <w:szCs w:val="21"/>
    </w:rPr>
  </w:style>
  <w:style w:type="character" w:styleId="667" w:default="1">
    <w:name w:val="Default Paragraph Font"/>
    <w:uiPriority w:val="1"/>
    <w:semiHidden/>
    <w:unhideWhenUsed/>
  </w:style>
  <w:style w:type="table" w:styleId="6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9" w:default="1">
    <w:name w:val="No List"/>
    <w:uiPriority w:val="99"/>
    <w:semiHidden/>
    <w:unhideWhenUsed/>
  </w:style>
  <w:style w:type="character" w:styleId="670" w:customStyle="1">
    <w:name w:val="Heading 1 Char"/>
    <w:basedOn w:val="667"/>
    <w:uiPriority w:val="9"/>
    <w:rPr>
      <w:rFonts w:ascii="Arial" w:hAnsi="Arial" w:eastAsia="Arial" w:cs="Arial"/>
      <w:sz w:val="40"/>
      <w:szCs w:val="40"/>
    </w:rPr>
  </w:style>
  <w:style w:type="character" w:styleId="671" w:customStyle="1">
    <w:name w:val="Заголовок 2 Знак"/>
    <w:basedOn w:val="667"/>
    <w:link w:val="659"/>
    <w:uiPriority w:val="9"/>
    <w:rPr>
      <w:rFonts w:ascii="Arial" w:hAnsi="Arial" w:eastAsia="Arial" w:cs="Arial"/>
      <w:sz w:val="34"/>
    </w:rPr>
  </w:style>
  <w:style w:type="character" w:styleId="672" w:customStyle="1">
    <w:name w:val="Заголовок 3 Знак"/>
    <w:basedOn w:val="667"/>
    <w:link w:val="660"/>
    <w:uiPriority w:val="9"/>
    <w:rPr>
      <w:rFonts w:ascii="Arial" w:hAnsi="Arial" w:eastAsia="Arial" w:cs="Arial"/>
      <w:sz w:val="30"/>
      <w:szCs w:val="30"/>
    </w:rPr>
  </w:style>
  <w:style w:type="character" w:styleId="673" w:customStyle="1">
    <w:name w:val="Заголовок 4 Знак"/>
    <w:basedOn w:val="667"/>
    <w:link w:val="661"/>
    <w:uiPriority w:val="9"/>
    <w:rPr>
      <w:rFonts w:ascii="Arial" w:hAnsi="Arial" w:eastAsia="Arial" w:cs="Arial"/>
      <w:b/>
      <w:bCs/>
      <w:sz w:val="26"/>
      <w:szCs w:val="26"/>
    </w:rPr>
  </w:style>
  <w:style w:type="character" w:styleId="674" w:customStyle="1">
    <w:name w:val="Заголовок 5 Знак"/>
    <w:basedOn w:val="667"/>
    <w:link w:val="662"/>
    <w:uiPriority w:val="9"/>
    <w:rPr>
      <w:rFonts w:ascii="Arial" w:hAnsi="Arial" w:eastAsia="Arial" w:cs="Arial"/>
      <w:b/>
      <w:bCs/>
      <w:sz w:val="24"/>
      <w:szCs w:val="24"/>
    </w:rPr>
  </w:style>
  <w:style w:type="character" w:styleId="675" w:customStyle="1">
    <w:name w:val="Заголовок 6 Знак"/>
    <w:basedOn w:val="667"/>
    <w:link w:val="663"/>
    <w:uiPriority w:val="9"/>
    <w:rPr>
      <w:rFonts w:ascii="Arial" w:hAnsi="Arial" w:eastAsia="Arial" w:cs="Arial"/>
      <w:b/>
      <w:bCs/>
      <w:sz w:val="22"/>
      <w:szCs w:val="22"/>
    </w:rPr>
  </w:style>
  <w:style w:type="character" w:styleId="676" w:customStyle="1">
    <w:name w:val="Заголовок 7 Знак"/>
    <w:basedOn w:val="667"/>
    <w:link w:val="6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7" w:customStyle="1">
    <w:name w:val="Заголовок 8 Знак"/>
    <w:basedOn w:val="667"/>
    <w:link w:val="665"/>
    <w:uiPriority w:val="9"/>
    <w:rPr>
      <w:rFonts w:ascii="Arial" w:hAnsi="Arial" w:eastAsia="Arial" w:cs="Arial"/>
      <w:i/>
      <w:iCs/>
      <w:sz w:val="22"/>
      <w:szCs w:val="22"/>
    </w:rPr>
  </w:style>
  <w:style w:type="character" w:styleId="678" w:customStyle="1">
    <w:name w:val="Заголовок 9 Знак"/>
    <w:basedOn w:val="667"/>
    <w:link w:val="666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No Spacing"/>
    <w:uiPriority w:val="1"/>
    <w:qFormat/>
    <w:pPr>
      <w:spacing w:after="0" w:line="240" w:lineRule="auto"/>
    </w:pPr>
  </w:style>
  <w:style w:type="paragraph" w:styleId="680">
    <w:name w:val="Title"/>
    <w:basedOn w:val="657"/>
    <w:next w:val="657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 w:customStyle="1">
    <w:name w:val="Название Знак"/>
    <w:basedOn w:val="667"/>
    <w:link w:val="680"/>
    <w:uiPriority w:val="10"/>
    <w:rPr>
      <w:sz w:val="48"/>
      <w:szCs w:val="48"/>
    </w:rPr>
  </w:style>
  <w:style w:type="paragraph" w:styleId="682">
    <w:name w:val="Subtitle"/>
    <w:basedOn w:val="657"/>
    <w:next w:val="657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 w:customStyle="1">
    <w:name w:val="Подзаголовок Знак"/>
    <w:basedOn w:val="667"/>
    <w:link w:val="682"/>
    <w:uiPriority w:val="11"/>
    <w:rPr>
      <w:sz w:val="24"/>
      <w:szCs w:val="24"/>
    </w:rPr>
  </w:style>
  <w:style w:type="paragraph" w:styleId="684">
    <w:name w:val="Quote"/>
    <w:basedOn w:val="657"/>
    <w:next w:val="657"/>
    <w:link w:val="685"/>
    <w:uiPriority w:val="29"/>
    <w:qFormat/>
    <w:pPr>
      <w:ind w:left="720" w:right="720"/>
    </w:pPr>
    <w:rPr>
      <w:i/>
    </w:rPr>
  </w:style>
  <w:style w:type="character" w:styleId="685" w:customStyle="1">
    <w:name w:val="Цитата 2 Знак"/>
    <w:link w:val="684"/>
    <w:uiPriority w:val="29"/>
    <w:rPr>
      <w:i/>
    </w:rPr>
  </w:style>
  <w:style w:type="paragraph" w:styleId="686">
    <w:name w:val="Intense Quote"/>
    <w:basedOn w:val="657"/>
    <w:next w:val="657"/>
    <w:link w:val="68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 w:customStyle="1">
    <w:name w:val="Выделенная цитата Знак"/>
    <w:link w:val="686"/>
    <w:uiPriority w:val="30"/>
    <w:rPr>
      <w:i/>
    </w:rPr>
  </w:style>
  <w:style w:type="paragraph" w:styleId="688">
    <w:name w:val="Header"/>
    <w:basedOn w:val="657"/>
    <w:link w:val="689"/>
    <w:uiPriority w:val="99"/>
    <w:unhideWhenUsed/>
    <w:pPr>
      <w:spacing w:line="240" w:lineRule="auto"/>
      <w:tabs>
        <w:tab w:val="center" w:pos="7143" w:leader="none"/>
        <w:tab w:val="right" w:pos="14287" w:leader="none"/>
      </w:tabs>
    </w:pPr>
  </w:style>
  <w:style w:type="character" w:styleId="689" w:customStyle="1">
    <w:name w:val="Верхний колонтитул Знак"/>
    <w:basedOn w:val="667"/>
    <w:link w:val="688"/>
    <w:uiPriority w:val="99"/>
  </w:style>
  <w:style w:type="paragraph" w:styleId="690">
    <w:name w:val="Footer"/>
    <w:basedOn w:val="657"/>
    <w:link w:val="693"/>
    <w:uiPriority w:val="99"/>
    <w:unhideWhenUsed/>
    <w:pPr>
      <w:spacing w:line="240" w:lineRule="auto"/>
      <w:tabs>
        <w:tab w:val="center" w:pos="7143" w:leader="none"/>
        <w:tab w:val="right" w:pos="14287" w:leader="none"/>
      </w:tabs>
    </w:pPr>
  </w:style>
  <w:style w:type="character" w:styleId="691" w:customStyle="1">
    <w:name w:val="Footer Char"/>
    <w:basedOn w:val="667"/>
    <w:uiPriority w:val="99"/>
  </w:style>
  <w:style w:type="paragraph" w:styleId="692">
    <w:name w:val="Caption"/>
    <w:basedOn w:val="657"/>
    <w:next w:val="657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3" w:customStyle="1">
    <w:name w:val="Нижний колонтитул Знак"/>
    <w:link w:val="690"/>
    <w:uiPriority w:val="99"/>
  </w:style>
  <w:style w:type="table" w:styleId="694">
    <w:name w:val="Table Grid"/>
    <w:basedOn w:val="66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95" w:customStyle="1">
    <w:name w:val="Table Grid Light"/>
    <w:basedOn w:val="66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696" w:customStyle="1">
    <w:name w:val="Plain Table 1"/>
    <w:basedOn w:val="66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 w:customStyle="1">
    <w:name w:val="Plain Table 2"/>
    <w:basedOn w:val="66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 w:customStyle="1">
    <w:name w:val="Plain Table 3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 w:customStyle="1">
    <w:name w:val="Plain Table 4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Plain Table 5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1 Light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1 Light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Grid Table 1 Light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Grid Table 1 Light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Grid Table 1 Light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2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2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2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2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3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3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3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3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4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 w:customStyle="1">
    <w:name w:val="Grid Table 4 - Accent 1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4" w:customStyle="1">
    <w:name w:val="Grid Table 4 - Accent 2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5" w:customStyle="1">
    <w:name w:val="Grid Table 4 - Accent 3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26" w:customStyle="1">
    <w:name w:val="Grid Table 4 - Accent 4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27" w:customStyle="1">
    <w:name w:val="Grid Table 4 - Accent 5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28" w:customStyle="1">
    <w:name w:val="Grid Table 4 - Accent 6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29" w:customStyle="1">
    <w:name w:val="Grid Table 5 Dark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0" w:customStyle="1">
    <w:name w:val="Grid Table 5 Dark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1" w:customStyle="1">
    <w:name w:val="Grid Table 5 Dark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2" w:customStyle="1">
    <w:name w:val="Grid Table 5 Dark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3" w:customStyle="1">
    <w:name w:val="Grid Table 5 Dark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6 Colorful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7" w:customStyle="1">
    <w:name w:val="Grid Table 6 Colorful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38" w:customStyle="1">
    <w:name w:val="Grid Table 6 Colorful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39" w:customStyle="1">
    <w:name w:val="Grid Table 6 Colorful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0" w:customStyle="1">
    <w:name w:val="Grid Table 6 Colorful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1" w:customStyle="1">
    <w:name w:val="Grid Table 6 Colorful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2" w:customStyle="1">
    <w:name w:val="Grid Table 6 Colorful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3" w:customStyle="1">
    <w:name w:val="Grid Table 7 Colorful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7 Colorful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7 Colorful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7 Colorful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7 Colorful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7 Colorful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7 Colorful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List Table 1 Light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1 Light - Accent 1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1 Light - Accent 2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1 Light - Accent 3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List Table 1 Light - Accent 4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5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6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8" w:customStyle="1">
    <w:name w:val="List Table 2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59" w:customStyle="1">
    <w:name w:val="List Table 2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0" w:customStyle="1">
    <w:name w:val="List Table 2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1" w:customStyle="1">
    <w:name w:val="List Table 2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4" w:customStyle="1">
    <w:name w:val="List Table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3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3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3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3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4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4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4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4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5 Dark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9" w:customStyle="1">
    <w:name w:val="List Table 5 Dark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0" w:customStyle="1">
    <w:name w:val="List Table 5 Dark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1" w:customStyle="1">
    <w:name w:val="List Table 5 Dark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 w:customStyle="1">
    <w:name w:val="List Table 5 Dark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6 Colorful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6" w:customStyle="1">
    <w:name w:val="List Table 6 Colorful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87" w:customStyle="1">
    <w:name w:val="List Table 6 Colorful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88" w:customStyle="1">
    <w:name w:val="List Table 6 Colorful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89" w:customStyle="1">
    <w:name w:val="List Table 6 Colorful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0" w:customStyle="1">
    <w:name w:val="List Table 6 Colorful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1" w:customStyle="1">
    <w:name w:val="List Table 6 Colorful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2" w:customStyle="1">
    <w:name w:val="List Table 7 Colorful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7 Colorful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7 Colorful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7 Colorful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7 Colorful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7 Colorful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7 Colorful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ned - Accent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0" w:customStyle="1">
    <w:name w:val="Lined - Accent 1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1" w:customStyle="1">
    <w:name w:val="Lined - Accent 2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2" w:customStyle="1">
    <w:name w:val="Lined - Accent 3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3" w:customStyle="1">
    <w:name w:val="Lined - Accent 4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4" w:customStyle="1">
    <w:name w:val="Lined - Accent 5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5" w:customStyle="1">
    <w:name w:val="Lined - Accent 6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06" w:customStyle="1">
    <w:name w:val="Bordered &amp; Lined - Accent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Bordered &amp; Lined - Accent 1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Bordered &amp; Lined - Accent 2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Bordered &amp; Lined - Accent 3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Bordered &amp; Lined - Accent 4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Bordered &amp; Lined - Accent 5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Bordered &amp; Lined - Accent 6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4" w:customStyle="1">
    <w:name w:val="Bordered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5" w:customStyle="1">
    <w:name w:val="Bordered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16" w:customStyle="1">
    <w:name w:val="Bordered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17" w:customStyle="1">
    <w:name w:val="Bordered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18" w:customStyle="1">
    <w:name w:val="Bordered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19" w:customStyle="1">
    <w:name w:val="Bordered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0">
    <w:name w:val="footnote text"/>
    <w:basedOn w:val="657"/>
    <w:link w:val="821"/>
    <w:uiPriority w:val="99"/>
    <w:semiHidden/>
    <w:unhideWhenUsed/>
    <w:pPr>
      <w:spacing w:after="40" w:line="240" w:lineRule="auto"/>
    </w:pPr>
    <w:rPr>
      <w:sz w:val="18"/>
    </w:rPr>
  </w:style>
  <w:style w:type="character" w:styleId="821" w:customStyle="1">
    <w:name w:val="Текст сноски Знак"/>
    <w:link w:val="820"/>
    <w:uiPriority w:val="99"/>
    <w:rPr>
      <w:sz w:val="18"/>
    </w:rPr>
  </w:style>
  <w:style w:type="character" w:styleId="822">
    <w:name w:val="footnote reference"/>
    <w:basedOn w:val="667"/>
    <w:uiPriority w:val="99"/>
    <w:unhideWhenUsed/>
    <w:rPr>
      <w:vertAlign w:val="superscript"/>
    </w:rPr>
  </w:style>
  <w:style w:type="paragraph" w:styleId="823">
    <w:name w:val="endnote text"/>
    <w:basedOn w:val="657"/>
    <w:link w:val="824"/>
    <w:uiPriority w:val="99"/>
    <w:semiHidden/>
    <w:unhideWhenUsed/>
    <w:pPr>
      <w:spacing w:line="240" w:lineRule="auto"/>
    </w:pPr>
    <w:rPr>
      <w:sz w:val="20"/>
    </w:rPr>
  </w:style>
  <w:style w:type="character" w:styleId="824" w:customStyle="1">
    <w:name w:val="Текст концевой сноски Знак"/>
    <w:link w:val="823"/>
    <w:uiPriority w:val="99"/>
    <w:rPr>
      <w:sz w:val="20"/>
    </w:rPr>
  </w:style>
  <w:style w:type="character" w:styleId="825">
    <w:name w:val="endnote reference"/>
    <w:basedOn w:val="667"/>
    <w:uiPriority w:val="99"/>
    <w:semiHidden/>
    <w:unhideWhenUsed/>
    <w:rPr>
      <w:vertAlign w:val="superscript"/>
    </w:rPr>
  </w:style>
  <w:style w:type="paragraph" w:styleId="826">
    <w:name w:val="toc 1"/>
    <w:basedOn w:val="657"/>
    <w:next w:val="657"/>
    <w:uiPriority w:val="39"/>
    <w:unhideWhenUsed/>
    <w:pPr>
      <w:spacing w:after="57"/>
    </w:pPr>
  </w:style>
  <w:style w:type="paragraph" w:styleId="827">
    <w:name w:val="toc 2"/>
    <w:basedOn w:val="657"/>
    <w:next w:val="657"/>
    <w:uiPriority w:val="39"/>
    <w:unhideWhenUsed/>
    <w:pPr>
      <w:ind w:left="283"/>
      <w:spacing w:after="57"/>
    </w:pPr>
  </w:style>
  <w:style w:type="paragraph" w:styleId="828">
    <w:name w:val="toc 3"/>
    <w:basedOn w:val="657"/>
    <w:next w:val="657"/>
    <w:uiPriority w:val="39"/>
    <w:unhideWhenUsed/>
    <w:pPr>
      <w:ind w:left="567"/>
      <w:spacing w:after="57"/>
    </w:pPr>
  </w:style>
  <w:style w:type="paragraph" w:styleId="829">
    <w:name w:val="toc 4"/>
    <w:basedOn w:val="657"/>
    <w:next w:val="657"/>
    <w:uiPriority w:val="39"/>
    <w:unhideWhenUsed/>
    <w:pPr>
      <w:ind w:left="850"/>
      <w:spacing w:after="57"/>
    </w:pPr>
  </w:style>
  <w:style w:type="paragraph" w:styleId="830">
    <w:name w:val="toc 5"/>
    <w:basedOn w:val="657"/>
    <w:next w:val="657"/>
    <w:uiPriority w:val="39"/>
    <w:unhideWhenUsed/>
    <w:pPr>
      <w:ind w:left="1134"/>
      <w:spacing w:after="57"/>
    </w:pPr>
  </w:style>
  <w:style w:type="paragraph" w:styleId="831">
    <w:name w:val="toc 6"/>
    <w:basedOn w:val="657"/>
    <w:next w:val="657"/>
    <w:uiPriority w:val="39"/>
    <w:unhideWhenUsed/>
    <w:pPr>
      <w:ind w:left="1417"/>
      <w:spacing w:after="57"/>
    </w:pPr>
  </w:style>
  <w:style w:type="paragraph" w:styleId="832">
    <w:name w:val="toc 7"/>
    <w:basedOn w:val="657"/>
    <w:next w:val="657"/>
    <w:uiPriority w:val="39"/>
    <w:unhideWhenUsed/>
    <w:pPr>
      <w:ind w:left="1701"/>
      <w:spacing w:after="57"/>
    </w:pPr>
  </w:style>
  <w:style w:type="paragraph" w:styleId="833">
    <w:name w:val="toc 8"/>
    <w:basedOn w:val="657"/>
    <w:next w:val="657"/>
    <w:uiPriority w:val="39"/>
    <w:unhideWhenUsed/>
    <w:pPr>
      <w:ind w:left="1984"/>
      <w:spacing w:after="57"/>
    </w:pPr>
  </w:style>
  <w:style w:type="paragraph" w:styleId="834">
    <w:name w:val="toc 9"/>
    <w:basedOn w:val="657"/>
    <w:next w:val="657"/>
    <w:uiPriority w:val="39"/>
    <w:unhideWhenUsed/>
    <w:pPr>
      <w:ind w:left="2268"/>
      <w:spacing w:after="57"/>
    </w:pPr>
  </w:style>
  <w:style w:type="paragraph" w:styleId="835">
    <w:name w:val="TOC Heading"/>
    <w:uiPriority w:val="39"/>
    <w:unhideWhenUsed/>
  </w:style>
  <w:style w:type="paragraph" w:styleId="836">
    <w:name w:val="table of figures"/>
    <w:basedOn w:val="657"/>
    <w:next w:val="657"/>
    <w:uiPriority w:val="99"/>
    <w:unhideWhenUsed/>
  </w:style>
  <w:style w:type="character" w:styleId="837">
    <w:name w:val="Hyperlink"/>
    <w:basedOn w:val="667"/>
    <w:uiPriority w:val="99"/>
    <w:unhideWhenUsed/>
    <w:rPr>
      <w:color w:val="0000ff" w:themeColor="hyperlink"/>
      <w:u w:val="single"/>
    </w:rPr>
  </w:style>
  <w:style w:type="character" w:styleId="838" w:customStyle="1">
    <w:name w:val="Заголовок 1 Знак"/>
    <w:basedOn w:val="667"/>
    <w:link w:val="658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  <w:lang w:val="ru" w:eastAsia="ru-RU"/>
    </w:rPr>
  </w:style>
  <w:style w:type="paragraph" w:styleId="839">
    <w:name w:val="List Paragraph"/>
    <w:basedOn w:val="657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Р7-Офис/2024.1.2.401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Педагог</dc:creator>
  <cp:keywords/>
  <dc:description/>
  <cp:revision>398</cp:revision>
  <dcterms:created xsi:type="dcterms:W3CDTF">2024-02-10T08:44:00Z</dcterms:created>
  <dcterms:modified xsi:type="dcterms:W3CDTF">2024-04-22T07:48:40Z</dcterms:modified>
</cp:coreProperties>
</file>