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Еремеев Василий Геннадьевич</w:t>
      </w:r>
      <w:r>
        <w:rPr>
          <w:rFonts w:ascii="Times New Roman" w:hAnsi="Times New Roman" w:cs="Times New Roman"/>
        </w:rPr>
      </w:r>
    </w:p>
    <w:p>
      <w:p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учитель физики</w:t>
      </w:r>
      <w:r>
        <w:rPr>
          <w:rFonts w:ascii="Times New Roman" w:hAnsi="Times New Roman" w:cs="Times New Roman"/>
        </w:rPr>
      </w:r>
    </w:p>
    <w:p>
      <w:p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Государственное бюджетное общеобразовательное учреждение гимназия №85 Петроградского района Санкт-Петербурга </w:t>
      </w:r>
      <w:r>
        <w:rPr>
          <w:rFonts w:ascii="Times New Roman" w:hAnsi="Times New Roman" w:cs="Times New Roman"/>
        </w:rPr>
      </w:r>
    </w:p>
    <w:p>
      <w:p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Сычева Александра Владимировна </w:t>
      </w:r>
      <w:r>
        <w:rPr>
          <w:rFonts w:ascii="Times New Roman" w:hAnsi="Times New Roman" w:cs="Times New Roman"/>
        </w:rPr>
      </w:r>
    </w:p>
    <w:p>
      <w:p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помощник руководителя</w:t>
      </w:r>
      <w:r>
        <w:rPr>
          <w:rFonts w:ascii="Times New Roman" w:hAnsi="Times New Roman" w:cs="Times New Roman"/>
        </w:rPr>
      </w:r>
    </w:p>
    <w:p>
      <w:p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Style w:val="745"/>
          <w:rFonts w:ascii="Times New Roman" w:hAnsi="Times New Roman" w:cs="Times New Roman"/>
          <w:b w:val="0"/>
          <w:bCs w:val="0"/>
          <w:color w:val="000000"/>
          <w:shd w:val="clear" w:color="auto" w:fill="ffffff"/>
        </w:rPr>
        <w:t xml:space="preserve">Государственный музей политической истории России</w:t>
      </w:r>
      <w:r>
        <w:rPr>
          <w:rFonts w:ascii="Times New Roman" w:hAnsi="Times New Roman" w:cs="Times New Roman"/>
        </w:rPr>
      </w:r>
    </w:p>
    <w:p>
      <w:pPr>
        <w:pStyle w:val="741"/>
        <w:jc w:val="both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Опыт разработки и реализации системы профилактики </w:t>
      </w:r>
      <w:r>
        <w:rPr>
          <w:b/>
          <w:bCs/>
          <w:sz w:val="28"/>
          <w:szCs w:val="28"/>
        </w:rPr>
        <w:t xml:space="preserve">буллинга</w:t>
      </w:r>
      <w:r>
        <w:rPr>
          <w:b/>
          <w:bCs/>
          <w:sz w:val="28"/>
          <w:szCs w:val="28"/>
        </w:rPr>
        <w:t xml:space="preserve"> в школе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741"/>
        <w:ind w:left="709" w:right="0" w:hanging="1"/>
        <w:jc w:val="both"/>
        <w:spacing w:line="360" w:lineRule="auto"/>
        <w:rPr>
          <w:bCs/>
          <w:i/>
        </w:rPr>
      </w:pPr>
      <w:r>
        <w:rPr>
          <w:i/>
          <w:iCs/>
        </w:rPr>
        <w:t xml:space="preserve">Данная статья предлагает к рассмотрению опыт создания проекта системы профилактики </w:t>
      </w:r>
      <w:r>
        <w:rPr>
          <w:i/>
          <w:iCs/>
        </w:rPr>
        <w:t xml:space="preserve">буллинга</w:t>
      </w:r>
      <w:r>
        <w:rPr>
          <w:i/>
          <w:iCs/>
        </w:rPr>
        <w:t xml:space="preserve"> в школе, внедрения и реализации продуктов проекта на базе ГБОУ СОШ № 591 Невского района Санкт-Петербурга. Авторы статьи считают проблему </w:t>
      </w:r>
      <w:r>
        <w:rPr>
          <w:i/>
          <w:iCs/>
        </w:rPr>
        <w:t xml:space="preserve">буллинга</w:t>
      </w:r>
      <w:r>
        <w:rPr>
          <w:i/>
          <w:iCs/>
        </w:rPr>
        <w:t xml:space="preserve"> в школе актуальной и видят целесообразность в создании системы профилактики, направленной на предотвращение кризисных ситуаций. </w:t>
      </w:r>
      <w:r>
        <w:rPr>
          <w:i/>
          <w:iCs/>
        </w:rPr>
      </w:r>
    </w:p>
    <w:p>
      <w:pPr>
        <w:ind w:firstLine="708"/>
        <w:jc w:val="both"/>
        <w:spacing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Буллинг</w:t>
      </w:r>
      <w:r>
        <w:rPr>
          <w:rFonts w:ascii="Times New Roman" w:hAnsi="Times New Roman" w:cs="Times New Roman"/>
          <w:iCs/>
        </w:rPr>
        <w:t xml:space="preserve"> - одна из наиболее острых, распространенных и при этом малоизученных проблем в коллективных формах организаций, особенно в детских.  </w:t>
      </w:r>
      <w:r>
        <w:rPr>
          <w:rFonts w:ascii="Times New Roman" w:hAnsi="Times New Roman" w:cs="Times New Roman"/>
          <w:iCs/>
        </w:rPr>
      </w:r>
    </w:p>
    <w:p>
      <w:pPr>
        <w:ind w:firstLine="708"/>
        <w:jc w:val="both"/>
        <w:spacing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Актуальность данной темы состоит в том, что даже при наличии исследований на сегодняшний день недостаточно практического понимания и системного подхода к решению проблемы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 и экологичному выходу из кризисной ситуации. </w:t>
      </w:r>
      <w:r>
        <w:rPr>
          <w:rFonts w:ascii="Times New Roman" w:hAnsi="Times New Roman" w:cs="Times New Roman"/>
          <w:iCs/>
        </w:rPr>
      </w:r>
    </w:p>
    <w:p>
      <w:pPr>
        <w:ind w:firstLine="708"/>
        <w:jc w:val="both"/>
        <w:spacing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Поэтому, изучив материалы по проблеме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, имеющиеся на данный момент, мы решили создать собственный проект системы профилактики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, который отвечал бы практическим задачам, выявленным в общеобразовательной школе. </w:t>
      </w:r>
      <w:r>
        <w:rPr>
          <w:rFonts w:ascii="Times New Roman" w:hAnsi="Times New Roman" w:cs="Times New Roman"/>
          <w:iCs/>
        </w:rPr>
      </w:r>
    </w:p>
    <w:p>
      <w:pPr>
        <w:ind w:firstLine="708"/>
        <w:jc w:val="both"/>
        <w:spacing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Созданный нами проект в феврале 2023 года приним</w:t>
      </w:r>
      <w:r>
        <w:rPr>
          <w:rFonts w:ascii="Times New Roman" w:hAnsi="Times New Roman" w:cs="Times New Roman"/>
          <w:iCs/>
        </w:rPr>
        <w:t xml:space="preserve">ал участие во Всероссийской педагогической олимпиаде, был представлен нами в ноябре 2023 года на мастер-классе Городского конкурса лучших практик наставничества среди классных руководителей общеобразовательных организаций Санкт-Петербурга «Классный дуэт». </w:t>
      </w:r>
      <w:r>
        <w:rPr>
          <w:rFonts w:ascii="Times New Roman" w:hAnsi="Times New Roman" w:cs="Times New Roman"/>
          <w:iCs/>
        </w:rPr>
      </w:r>
    </w:p>
    <w:p>
      <w:pPr>
        <w:ind w:firstLine="708"/>
        <w:jc w:val="both"/>
        <w:spacing w:line="360" w:lineRule="auto"/>
        <w:rPr>
          <w:rFonts w:ascii="Times New Roman" w:hAnsi="Times New Roman" w:cs="Times New Roman"/>
          <w:iCs/>
          <w:color w:val="7030a0"/>
        </w:rPr>
      </w:pPr>
      <w:r>
        <w:rPr>
          <w:rFonts w:ascii="Times New Roman" w:hAnsi="Times New Roman" w:cs="Times New Roman"/>
          <w:iCs/>
        </w:rPr>
        <w:t xml:space="preserve">Система профилактики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, созданная в рамках данного проекта, в н</w:t>
      </w:r>
      <w:r>
        <w:rPr>
          <w:rFonts w:ascii="Times New Roman" w:hAnsi="Times New Roman" w:cs="Times New Roman"/>
          <w:iCs/>
        </w:rPr>
        <w:t xml:space="preserve">астоящий момент успешно внедряется на базе ГБОУ СОШ № 591 Невского района Санкт-Петербурга и в декабре 2023 года была представлена к ознакомлению и распространению опыта на районном методическом заседании заместителей директора по воспитательной работе и </w:t>
      </w:r>
      <w:r>
        <w:rPr>
          <w:rFonts w:ascii="Times New Roman" w:hAnsi="Times New Roman" w:cs="Times New Roman"/>
          <w:iCs/>
        </w:rPr>
        <w:t xml:space="preserve">районном методическом заседании классных руководителей образовательных учреждений Невского района Санкт-Петербурга. </w:t>
      </w:r>
      <w:r>
        <w:rPr>
          <w:rFonts w:ascii="Times New Roman" w:hAnsi="Times New Roman" w:cs="Times New Roman"/>
          <w:iCs/>
          <w:color w:val="7030a0"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shd w:val="clear" w:color="auto" w:fill="ffffff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Анализируя тему </w:t>
      </w:r>
      <w:r>
        <w:rPr>
          <w:iCs/>
          <w:color w:val="000000" w:themeColor="text1"/>
        </w:rPr>
        <w:t xml:space="preserve">буллинга</w:t>
      </w:r>
      <w:r>
        <w:rPr>
          <w:iCs/>
          <w:color w:val="000000" w:themeColor="text1"/>
        </w:rPr>
        <w:t xml:space="preserve"> в общеобразовательной школе, можно выделить несколько проблем:</w:t>
      </w:r>
      <w:r>
        <w:rPr>
          <w:iCs/>
          <w:color w:val="000000" w:themeColor="text1"/>
        </w:rPr>
      </w:r>
    </w:p>
    <w:p>
      <w:pPr>
        <w:pStyle w:val="750"/>
        <w:numPr>
          <w:ilvl w:val="0"/>
          <w:numId w:val="12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травля - не индивидуальная проблема, а проблема коллектива, групповое явление, одна из форм поведения группы;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2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большинство детей не готовы рассказать о том, что столкнулись с проблемой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буллинга</w:t>
      </w:r>
      <w:r>
        <w:rPr>
          <w:rFonts w:ascii="Times New Roman" w:hAnsi="Times New Roman" w:cs="Times New Roman"/>
          <w:iCs/>
          <w:color w:val="000000" w:themeColor="text1"/>
        </w:rPr>
        <w:t xml:space="preserve"> ни родителям, ни классному руководителю, ни другим сотрудникам школы. Следовательно, чаще всего ребёнок справляется с проблемой самостоятельно, что практически невозможно;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2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дети не выбирали свою принадлежность к определённой группе, поэтому взрослые отвечают за обстановку в группе, ее безопасность и благоприятную атмосферу. На практике решение данной проблемы приводит к возникновению другой;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2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  <w:color w:val="002060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родители не признают, что чужие дети не являются зоной их ответственности. В то же время родители не берут ответственность в полной мере за безопасность своих детей;</w:t>
      </w:r>
      <w:r>
        <w:rPr>
          <w:rFonts w:ascii="Times New Roman" w:hAnsi="Times New Roman" w:cs="Times New Roman"/>
          <w:iCs/>
          <w:color w:val="002060"/>
        </w:rPr>
      </w:r>
    </w:p>
    <w:p>
      <w:pPr>
        <w:pStyle w:val="741"/>
        <w:numPr>
          <w:ilvl w:val="0"/>
          <w:numId w:val="12"/>
        </w:numPr>
        <w:ind w:left="0" w:right="0" w:firstLine="709"/>
        <w:jc w:val="both"/>
        <w:spacing w:before="0" w:beforeAutospacing="0" w:after="0" w:afterAutospacing="0" w:line="360" w:lineRule="auto"/>
        <w:shd w:val="clear" w:color="auto" w:fill="ffffff"/>
        <w:tabs>
          <w:tab w:val="left" w:pos="992" w:leader="none"/>
        </w:tabs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среди методов решения проблемы чаще всего можно встретить пример предлагаемых школьных правил, касающихся неприятия травли в школе, которые на практике зачастую не имеют результативности</w:t>
      </w:r>
      <w:r>
        <w:rPr>
          <w:iCs/>
          <w:color w:val="000000" w:themeColor="text1"/>
        </w:rPr>
        <w:t xml:space="preserve">.</w:t>
      </w:r>
      <w:r>
        <w:rPr>
          <w:iCs/>
          <w:color w:val="000000" w:themeColor="text1"/>
        </w:rPr>
      </w:r>
    </w:p>
    <w:p>
      <w:pPr>
        <w:jc w:val="both"/>
        <w:spacing w:line="360" w:lineRule="auto"/>
        <w:tabs>
          <w:tab w:val="left" w:pos="709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ab/>
      </w:r>
      <w:r>
        <w:rPr>
          <w:rFonts w:ascii="Times New Roman" w:hAnsi="Times New Roman" w:cs="Times New Roman"/>
          <w:iCs/>
        </w:rPr>
        <w:t xml:space="preserve">Таким образом, нашей  целью являлось создание системы профилактики и алгоритма помощи в кризисных случаях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 обучающимся и их семьям.</w:t>
      </w:r>
      <w:r>
        <w:rPr>
          <w:rFonts w:ascii="Times New Roman" w:hAnsi="Times New Roman" w:cs="Times New Roman"/>
          <w:iCs/>
        </w:rPr>
      </w:r>
    </w:p>
    <w:p>
      <w:p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b w:val="0"/>
          <w:bCs w:val="0"/>
          <w:iCs/>
        </w:rPr>
      </w:pPr>
      <w:r>
        <w:rPr>
          <w:rFonts w:ascii="Times New Roman" w:hAnsi="Times New Roman" w:cs="Times New Roman"/>
          <w:b w:val="0"/>
          <w:bCs w:val="0"/>
          <w:iCs/>
        </w:rPr>
        <w:t xml:space="preserve">Задачи:</w:t>
      </w:r>
      <w:r>
        <w:rPr>
          <w:rFonts w:ascii="Times New Roman" w:hAnsi="Times New Roman" w:cs="Times New Roman"/>
          <w:b w:val="0"/>
          <w:bCs w:val="0"/>
          <w:iCs/>
        </w:rPr>
      </w:r>
    </w:p>
    <w:p>
      <w:pPr>
        <w:pStyle w:val="750"/>
        <w:numPr>
          <w:ilvl w:val="0"/>
          <w:numId w:val="13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Изучить специфику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 в школе.</w:t>
      </w:r>
      <w:r>
        <w:rPr>
          <w:rFonts w:ascii="Times New Roman" w:hAnsi="Times New Roman" w:cs="Times New Roman"/>
          <w:iCs/>
        </w:rPr>
      </w:r>
    </w:p>
    <w:p>
      <w:pPr>
        <w:pStyle w:val="750"/>
        <w:numPr>
          <w:ilvl w:val="0"/>
          <w:numId w:val="13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Провести социологическое исследование среди бывших жертв </w:t>
      </w:r>
      <w:r>
        <w:rPr>
          <w:rFonts w:ascii="Times New Roman" w:hAnsi="Times New Roman" w:cs="Times New Roman"/>
          <w:iCs/>
        </w:rPr>
        <w:t xml:space="preserve">буллинга.</w:t>
      </w:r>
      <w:r>
        <w:rPr>
          <w:rFonts w:ascii="Times New Roman" w:hAnsi="Times New Roman" w:cs="Times New Roman"/>
          <w:iCs/>
        </w:rPr>
      </w:r>
    </w:p>
    <w:p>
      <w:pPr>
        <w:pStyle w:val="750"/>
        <w:numPr>
          <w:ilvl w:val="0"/>
          <w:numId w:val="13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Сформировать систему помощи классного руководителя семьям, оказавшимся в ситуации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.</w:t>
      </w:r>
      <w:r>
        <w:rPr>
          <w:rFonts w:ascii="Times New Roman" w:hAnsi="Times New Roman" w:cs="Times New Roman"/>
          <w:iCs/>
        </w:rPr>
      </w:r>
    </w:p>
    <w:p>
      <w:pPr>
        <w:pStyle w:val="750"/>
        <w:numPr>
          <w:ilvl w:val="0"/>
          <w:numId w:val="13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Создать алгоритм взаимодействия</w:t>
      </w:r>
      <w:r>
        <w:rPr>
          <w:rFonts w:ascii="Times New Roman" w:hAnsi="Times New Roman" w:eastAsia="Times New Roman" w:cs="Times New Roman"/>
          <w:b/>
          <w:bCs/>
          <w:iCs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группы активистов профилактики и участников процесса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буллинга.</w:t>
      </w:r>
      <w:r>
        <w:rPr>
          <w:rFonts w:ascii="Times New Roman" w:hAnsi="Times New Roman" w:cs="Times New Roman"/>
          <w:iCs/>
        </w:rPr>
      </w:r>
    </w:p>
    <w:p>
      <w:pPr>
        <w:pStyle w:val="750"/>
        <w:numPr>
          <w:ilvl w:val="0"/>
          <w:numId w:val="13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Создать комплект памяток для сторон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.</w:t>
      </w:r>
      <w:r>
        <w:rPr>
          <w:rFonts w:ascii="Times New Roman" w:hAnsi="Times New Roman" w:cs="Times New Roman"/>
          <w:iCs/>
        </w:rPr>
      </w:r>
    </w:p>
    <w:p>
      <w:pPr>
        <w:ind w:firstLine="708"/>
        <w:jc w:val="both"/>
        <w:spacing w:line="360" w:lineRule="auto"/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Буллинг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, как групповое явление, возникает на этапе формирования коллектива. При создании системы профилактики, нами было проведено исследование среди бывших учащихся общеобразовательной школы, ставших жертвами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буллинга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.  Изучив результаты нашего исследования, мы пришли к выводу, что явление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буллинга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 зарождается в начальных классах. 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ind w:firstLine="708"/>
        <w:jc w:val="both"/>
        <w:spacing w:line="360" w:lineRule="auto"/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Поэтому следует обозначить особенности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буллинга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 и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кибербуллинга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 в общеобразовательной школе: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eastAsia="Times New Roman" w:cs="Times New Roman"/>
          <w:iCs/>
          <w:color w:val="ff0000"/>
          <w:lang w:eastAsia="ru-RU"/>
        </w:rPr>
      </w:pP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«</w:t>
      </w:r>
      <w:r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Замечено, что дети с удовольствием примеряют на себя вообще все модели поведения, которые им удается увидеть» </w:t>
      </w: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(«Исследование жестокости в подростковом возрасте» </w:t>
      </w: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Пауск</w:t>
      </w: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 Я.В. и </w:t>
      </w: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Чупрунова</w:t>
      </w: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 О.С., 2018).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Таким образом, детская среда сама по себе является одной из самых агрессивных и «токсичных».</w:t>
      </w:r>
      <w:r>
        <w:rPr>
          <w:rFonts w:ascii="Times New Roman" w:hAnsi="Times New Roman" w:eastAsia="Times New Roman" w:cs="Times New Roman"/>
          <w:iCs/>
          <w:color w:val="ff0000"/>
          <w:lang w:eastAsia="ru-RU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Низкая степень вовлеченности родителей в жизнь детей позволяет агрессору безнаказанно «травить» жертву.</w:t>
      </w: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color w:val="000000" w:themeColor="text1"/>
          <w:lang w:eastAsia="ru-RU"/>
        </w:rPr>
        <w:t xml:space="preserve">Невозможность самостоятельного решения проблемы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(только уход из школы при решении родителей).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Буллинг</w:t>
      </w:r>
      <w:r>
        <w:rPr>
          <w:rFonts w:ascii="Times New Roman" w:hAnsi="Times New Roman" w:cs="Times New Roman"/>
          <w:iCs/>
          <w:color w:val="000000" w:themeColor="text1"/>
        </w:rPr>
        <w:t xml:space="preserve"> – это групповой процесс, затрагивающий не только обидчика  и пострадавшего, но и свидетелей насилия, весь класс (группу),  где оно происходит.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Буллинг</w:t>
      </w:r>
      <w:r>
        <w:rPr>
          <w:rFonts w:ascii="Times New Roman" w:hAnsi="Times New Roman" w:cs="Times New Roman"/>
          <w:iCs/>
          <w:color w:val="000000" w:themeColor="text1"/>
        </w:rPr>
        <w:t xml:space="preserve"> никогда не прекращается сам по себе: всегда требуется защита и помощь пострадавшим, инициаторам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буллинга</w:t>
      </w:r>
      <w:r>
        <w:rPr>
          <w:rFonts w:ascii="Times New Roman" w:hAnsi="Times New Roman" w:cs="Times New Roman"/>
          <w:iCs/>
          <w:color w:val="000000" w:themeColor="text1"/>
        </w:rPr>
        <w:t xml:space="preserve"> (обидчикам) и свидетелям.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Существующие явление детской жестокости и отсутствие возможности контроля за социальными сетями со стороны взрослых, усугубляет явление 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кибербуллинга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 в школе.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14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Из-за наличия чатов, каждый учащийся обладает достаточной информированностью о контактах  других обучающихся. 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ind w:firstLine="708"/>
        <w:jc w:val="both"/>
        <w:spacing w:line="360" w:lineRule="auto"/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При разработке нами системы профилактики была поставлена задача о проведении исследования среди бывших жертв школьного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буллинга</w:t>
      </w:r>
      <w:r>
        <w:rPr>
          <w:rFonts w:ascii="Times New Roman" w:hAnsi="Times New Roman" w:cs="Times New Roman"/>
          <w:iCs/>
          <w:color w:val="000000" w:themeColor="text1"/>
        </w:rPr>
        <w:t xml:space="preserve">. В исследовании приняли участие 50 человек в возрасте от 18 лет. Мы получили следующие результаты: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5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Обнаружено что первое столкновение с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буллингом</w:t>
      </w:r>
      <w:r>
        <w:rPr>
          <w:rFonts w:ascii="Times New Roman" w:hAnsi="Times New Roman" w:cs="Times New Roman"/>
          <w:iCs/>
          <w:color w:val="000000" w:themeColor="text1"/>
        </w:rPr>
        <w:t xml:space="preserve"> происходит в начальных классах в возрасте 6-9 лет. Следовательно, это не подростковая проблема, как в общепринятом представлении.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5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Большинство респондентов не </w:t>
      </w:r>
      <w:r>
        <w:rPr>
          <w:rFonts w:ascii="Times New Roman" w:hAnsi="Times New Roman" w:cs="Times New Roman"/>
          <w:iCs/>
          <w:color w:val="000000" w:themeColor="text1"/>
        </w:rPr>
        <w:t xml:space="preserve">посвящало</w:t>
      </w:r>
      <w:r>
        <w:rPr>
          <w:rFonts w:ascii="Times New Roman" w:hAnsi="Times New Roman" w:cs="Times New Roman"/>
          <w:iCs/>
          <w:color w:val="000000" w:themeColor="text1"/>
        </w:rPr>
        <w:t xml:space="preserve"> в эту проблему родителей.  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5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Родители, узнавая о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буллинге</w:t>
      </w:r>
      <w:r>
        <w:rPr>
          <w:rFonts w:ascii="Times New Roman" w:hAnsi="Times New Roman" w:cs="Times New Roman"/>
          <w:iCs/>
          <w:color w:val="000000" w:themeColor="text1"/>
        </w:rPr>
        <w:t xml:space="preserve">, обесценивают проблему и не видят угрозы для безопасности ребенка.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5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Классный руководитель либо не знает о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буллинге</w:t>
      </w:r>
      <w:r>
        <w:rPr>
          <w:rFonts w:ascii="Times New Roman" w:hAnsi="Times New Roman" w:cs="Times New Roman"/>
          <w:iCs/>
          <w:color w:val="000000" w:themeColor="text1"/>
        </w:rPr>
        <w:t xml:space="preserve">, либо не может ничего предпринять. 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5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Ребенок-жертва убежден, что ему никто не может помочь. Следовательно, пытается справиться с проблемой самостоятельно (терпит).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pStyle w:val="750"/>
        <w:numPr>
          <w:ilvl w:val="0"/>
          <w:numId w:val="15"/>
        </w:num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Бывшие жертвы </w:t>
      </w:r>
      <w:r>
        <w:rPr>
          <w:rFonts w:ascii="Times New Roman" w:hAnsi="Times New Roman" w:cs="Times New Roman"/>
          <w:iCs/>
          <w:color w:val="000000" w:themeColor="text1"/>
        </w:rPr>
        <w:t xml:space="preserve">буллинга</w:t>
      </w:r>
      <w:r>
        <w:rPr>
          <w:rFonts w:ascii="Times New Roman" w:hAnsi="Times New Roman" w:cs="Times New Roman"/>
          <w:iCs/>
          <w:color w:val="000000" w:themeColor="text1"/>
        </w:rPr>
        <w:t xml:space="preserve"> в осознанном возрасте понимают необходимость помощи со стороны взрослых нынешним жертвам.</w:t>
      </w:r>
      <w:r>
        <w:rPr>
          <w:rFonts w:ascii="Times New Roman" w:hAnsi="Times New Roman" w:cs="Times New Roman"/>
          <w:iCs/>
          <w:color w:val="000000" w:themeColor="text1"/>
        </w:rPr>
      </w:r>
    </w:p>
    <w:p>
      <w:pPr>
        <w:ind w:left="0" w:right="0" w:firstLine="709"/>
        <w:jc w:val="both"/>
        <w:spacing w:line="360" w:lineRule="auto"/>
        <w:tabs>
          <w:tab w:val="left" w:pos="850" w:leader="none"/>
        </w:tabs>
        <w:rPr>
          <w:rFonts w:ascii="Times New Roman" w:hAnsi="Times New Roman" w:eastAsia="Times New Roman" w:cs="Times New Roman"/>
          <w:b/>
          <w:bCs/>
          <w:iCs/>
          <w:lang w:eastAsia="ru-RU"/>
        </w:rPr>
      </w:pPr>
      <w:r>
        <w:rPr>
          <w:rFonts w:ascii="Times New Roman" w:hAnsi="Times New Roman" w:cs="Times New Roman"/>
          <w:color w:val="000000" w:themeColor="text1"/>
        </w:rPr>
        <w:t xml:space="preserve">Программа </w:t>
      </w:r>
      <w:r>
        <w:rPr>
          <w:rFonts w:ascii="Times New Roman" w:hAnsi="Times New Roman" w:cs="Times New Roman"/>
          <w:color w:val="000000" w:themeColor="text1"/>
          <w:lang w:eastAsia="ru-RU"/>
        </w:rPr>
        <w:t xml:space="preserve">профилактики </w:t>
      </w:r>
      <w:r>
        <w:rPr>
          <w:rFonts w:ascii="Times New Roman" w:hAnsi="Times New Roman" w:cs="Times New Roman"/>
          <w:color w:val="000000" w:themeColor="text1"/>
          <w:lang w:eastAsia="ru-RU"/>
        </w:rPr>
        <w:t xml:space="preserve">буллинга</w:t>
      </w:r>
      <w:r>
        <w:rPr>
          <w:rFonts w:ascii="Times New Roman" w:hAnsi="Times New Roman" w:cs="Times New Roman"/>
          <w:color w:val="000000" w:themeColor="text1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эффективна, если работает на разных уровнях: в нее входят как общешкольные мероприятия, так и активности </w:t>
      </w:r>
      <w:r>
        <w:rPr>
          <w:rFonts w:ascii="Times New Roman" w:hAnsi="Times New Roman" w:cs="Times New Roman"/>
          <w:color w:val="000000" w:themeColor="text1"/>
        </w:rPr>
        <w:t xml:space="preserve">внутри класса, индивидуальная работа с учениками. Начинать нужно рано — с момента, когда дети приходят в школу, с начальных классов</w:t>
      </w:r>
      <w:r>
        <w:rPr>
          <w:iCs/>
          <w:color w:val="000000" w:themeColor="text1"/>
        </w:rPr>
        <w:t xml:space="preserve">. </w:t>
      </w:r>
      <w:r/>
      <w:r>
        <w:rPr>
          <w:rFonts w:ascii="Times New Roman" w:hAnsi="Times New Roman" w:eastAsia="Times New Roman" w:cs="Times New Roman"/>
          <w:b/>
          <w:bCs/>
          <w:iCs/>
          <w:lang w:eastAsia="ru-RU"/>
        </w:rPr>
      </w:r>
    </w:p>
    <w:p>
      <w:pPr>
        <w:pStyle w:val="741"/>
        <w:ind w:left="0" w:right="0" w:firstLine="709"/>
        <w:jc w:val="both"/>
        <w:spacing w:before="0" w:beforeAutospacing="0" w:after="0" w:afterAutospacing="0" w:line="360" w:lineRule="auto"/>
        <w:shd w:val="clear" w:color="auto" w:fill="ffffff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У программы не должно быть момента, когда она заканчивается: ее элементы встраиваются в жизнь школы на протяжении всего года. </w:t>
      </w:r>
      <w:r>
        <w:rPr>
          <w:iCs/>
          <w:color w:val="000000" w:themeColor="text1"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В ходе работы над созданием системы профилактики </w:t>
      </w:r>
      <w:r>
        <w:rPr>
          <w:iCs/>
        </w:rPr>
        <w:t xml:space="preserve">буллинга</w:t>
      </w:r>
      <w:r>
        <w:rPr>
          <w:iCs/>
        </w:rPr>
        <w:t xml:space="preserve"> нами были созданы инструменты:</w:t>
      </w:r>
      <w:r>
        <w:rPr>
          <w:iCs/>
        </w:rPr>
      </w:r>
    </w:p>
    <w:p>
      <w:pPr>
        <w:ind w:left="0" w:right="0" w:firstLine="720"/>
        <w:jc w:val="both"/>
        <w:spacing w:line="360" w:lineRule="auto"/>
        <w:rPr>
          <w:rFonts w:ascii="Times New Roman" w:hAnsi="Times New Roman" w:eastAsia="Times New Roman" w:cs="Times New Roman"/>
          <w:bCs/>
          <w:iCs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lang w:eastAsia="ru-RU"/>
        </w:rPr>
        <w:t xml:space="preserve">1.Алгоритм работы с кризисным случаем</w:t>
      </w:r>
      <w:r>
        <w:rPr>
          <w:rFonts w:ascii="Times New Roman" w:hAnsi="Times New Roman" w:eastAsia="Times New Roman" w:cs="Times New Roman"/>
          <w:bCs/>
          <w:iCs/>
          <w:lang w:eastAsia="ru-RU"/>
        </w:rPr>
        <w:t xml:space="preserve"> (</w:t>
      </w:r>
      <w:r>
        <w:rPr>
          <w:rFonts w:ascii="Times New Roman" w:hAnsi="Times New Roman" w:cs="Times New Roman"/>
          <w:iCs/>
        </w:rPr>
        <w:t xml:space="preserve">пошагово расписано взаимодействие группы активистов профилактики, по этому единому для всей школы алгоритму классному руководителю удобно построить свою систему работы и взаимодействовать со всеми).</w:t>
      </w:r>
      <w:r>
        <w:rPr>
          <w:rFonts w:ascii="Times New Roman" w:hAnsi="Times New Roman" w:eastAsia="Times New Roman" w:cs="Times New Roman"/>
          <w:bCs/>
          <w:iCs/>
          <w:lang w:eastAsia="ru-RU"/>
        </w:rPr>
      </w:r>
    </w:p>
    <w:p>
      <w:pPr>
        <w:ind w:left="0" w:right="0" w:firstLine="720"/>
        <w:jc w:val="both"/>
        <w:spacing w:line="360" w:lineRule="auto"/>
        <w:rPr>
          <w:rFonts w:ascii="Times New Roman" w:hAnsi="Times New Roman" w:eastAsia="Times New Roman" w:cs="Times New Roman"/>
          <w:bCs/>
          <w:iCs/>
          <w:lang w:eastAsia="ru-RU"/>
        </w:rPr>
      </w:pPr>
      <w:r>
        <w:rPr>
          <w:rFonts w:ascii="Times New Roman" w:hAnsi="Times New Roman" w:eastAsia="Times New Roman" w:cs="Times New Roman"/>
          <w:bCs/>
          <w:iCs/>
          <w:lang w:eastAsia="ru-RU"/>
        </w:rPr>
        <w:t xml:space="preserve">Взаимодействие группы активистов профилактики и участников процесса </w:t>
      </w:r>
      <w:r>
        <w:rPr>
          <w:rFonts w:ascii="Times New Roman" w:hAnsi="Times New Roman" w:eastAsia="Times New Roman" w:cs="Times New Roman"/>
          <w:bCs/>
          <w:iCs/>
          <w:lang w:eastAsia="ru-RU"/>
        </w:rPr>
        <w:t xml:space="preserve">буллинга</w:t>
      </w:r>
      <w:r>
        <w:rPr>
          <w:rFonts w:ascii="Times New Roman" w:hAnsi="Times New Roman" w:eastAsia="Times New Roman" w:cs="Times New Roman"/>
          <w:bCs/>
          <w:iCs/>
          <w:lang w:eastAsia="ru-RU"/>
        </w:rPr>
        <w:t xml:space="preserve"> предполагает следующую последовательность:</w:t>
      </w:r>
      <w:r>
        <w:rPr>
          <w:rFonts w:ascii="Times New Roman" w:hAnsi="Times New Roman" w:eastAsia="Times New Roman" w:cs="Times New Roman"/>
          <w:bCs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сообщение об инциденте;  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сбор данных; 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изучение ситуации;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взаимодействие участников (информирование, определение круга участников и их задач);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составление плана;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реализация (индивидуальная, групповая: жертва/агрессор, групповая: весь класс, работа с родителями);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50"/>
        <w:numPr>
          <w:ilvl w:val="0"/>
          <w:numId w:val="20"/>
        </w:numPr>
        <w:ind w:left="0" w:right="0" w:firstLine="709"/>
        <w:jc w:val="both"/>
        <w:spacing w:line="360" w:lineRule="auto"/>
        <w:tabs>
          <w:tab w:val="left" w:pos="992" w:leader="none"/>
        </w:tabs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подведение итогов.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pStyle w:val="741"/>
        <w:ind w:left="0" w:right="0" w:firstLine="720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2. Регламент </w:t>
      </w:r>
      <w:r>
        <w:rPr>
          <w:iCs/>
        </w:rPr>
        <w:t xml:space="preserve">антибуллинговои</w:t>
      </w:r>
      <w:r>
        <w:rPr>
          <w:iCs/>
        </w:rPr>
        <w:t xml:space="preserve">̆ системы профилактики</w:t>
      </w:r>
      <w:r>
        <w:rPr>
          <w:iCs/>
        </w:rPr>
        <w:t xml:space="preserve">. </w:t>
      </w:r>
      <w:r>
        <w:rPr>
          <w:iCs/>
        </w:rPr>
        <w:t xml:space="preserve">Локальный акт, регламентирующий общие положения, маркеры и предупреждение </w:t>
      </w:r>
      <w:r>
        <w:rPr>
          <w:iCs/>
        </w:rPr>
        <w:t xml:space="preserve">буллингового</w:t>
      </w:r>
      <w:r>
        <w:rPr>
          <w:iCs/>
        </w:rPr>
        <w:t xml:space="preserve">  поведения, а также нормативно закреплен алгоритм, изложенный выше</w:t>
      </w:r>
      <w:r>
        <w:rPr>
          <w:iCs/>
        </w:rPr>
      </w:r>
    </w:p>
    <w:p>
      <w:pPr>
        <w:pStyle w:val="741"/>
        <w:ind w:left="0" w:right="0" w:firstLine="720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3. Таблица взаимодействия в формате «запрос/решение»</w:t>
      </w:r>
      <w:r>
        <w:rPr>
          <w:iCs/>
        </w:rPr>
        <w:t xml:space="preserve">, </w:t>
      </w:r>
      <w:r>
        <w:rPr>
          <w:iCs/>
        </w:rPr>
        <w:t xml:space="preserve">помогаю</w:t>
      </w:r>
      <w:r>
        <w:rPr>
          <w:iCs/>
        </w:rPr>
        <w:t xml:space="preserve">щая классному руководителю организовать взаимодействие между участниками в формате «запрос/решение». В столбцах и строках представлены все участники группы профилактики, на пересечениях – с каким запросом возможны обращения друг к другу и варианты решений.</w:t>
      </w:r>
      <w:r>
        <w:rPr>
          <w:iCs/>
        </w:rPr>
      </w:r>
    </w:p>
    <w:p>
      <w:pPr>
        <w:pStyle w:val="741"/>
        <w:ind w:left="0" w:right="0" w:firstLine="720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4. Памятки для классного руководителя, жертвы и агрессора, родителей жертвы и агрессора</w:t>
      </w:r>
      <w:r>
        <w:rPr>
          <w:iCs/>
        </w:rPr>
        <w:t xml:space="preserve">. </w:t>
      </w:r>
      <w:r>
        <w:rPr>
          <w:iCs/>
        </w:rPr>
        <w:t xml:space="preserve">Комплект  памяток создан для удобства работы классного руководителя, помогает в его взаимодействии со всеми участниками кризисной ситуации. Особое </w:t>
      </w:r>
      <w:r>
        <w:rPr>
          <w:iCs/>
        </w:rPr>
        <w:t xml:space="preserve">внимание мы уделили агрессору и его родителям, пото</w:t>
      </w:r>
      <w:r>
        <w:rPr>
          <w:iCs/>
        </w:rPr>
        <w:t xml:space="preserve">му что травлю может остановить только тот, кто ее начал. Классные руководители школы были ознакомлены с памятками и обучены работе с ними. Памятки всегда доступны и находятся в папках классных руководителей (на общем школьном сервере). Классные руководители</w:t>
      </w:r>
      <w:r>
        <w:rPr>
          <w:iCs/>
        </w:rPr>
        <w:t xml:space="preserve"> могут выбрать форму, в которой они представляют памятку родителям. Родителям «агрессоров» памятка вручается в ходе личной беседы с психологом школы. На памятках есть поле, чтобы было удобно указать контакты школьной группы активистов работы с профилактикой </w:t>
      </w:r>
      <w:r>
        <w:rPr>
          <w:iCs/>
        </w:rPr>
        <w:t xml:space="preserve">буллинга</w:t>
      </w:r>
      <w:r>
        <w:rPr>
          <w:iCs/>
        </w:rPr>
        <w:t xml:space="preserve">, чтобы обучающиеся и родители всегда могли найти помощь и поддержку</w:t>
      </w:r>
      <w:r>
        <w:rPr>
          <w:iCs/>
        </w:rPr>
        <w:t xml:space="preserve">.</w:t>
      </w:r>
      <w:r>
        <w:rPr>
          <w:iCs/>
        </w:rPr>
      </w:r>
    </w:p>
    <w:p>
      <w:pPr>
        <w:pStyle w:val="741"/>
        <w:ind w:left="0" w:right="0" w:firstLine="709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Предлагаем вам ознакомиться с комплектом памяток, созданных в рамках работы над</w:t>
      </w:r>
      <w:r>
        <w:rPr>
          <w:iCs/>
        </w:rPr>
        <w:t xml:space="preserve"> нашим проектом:</w:t>
      </w:r>
      <w:r>
        <w:rPr>
          <w:iCs/>
        </w:rPr>
      </w:r>
    </w:p>
    <w:p>
      <w:pPr>
        <w:pStyle w:val="741"/>
        <w:spacing w:before="0" w:beforeAutospacing="0" w:after="0" w:afterAutospacing="0" w:line="360" w:lineRule="auto"/>
        <w:rPr>
          <w:iCs/>
          <w:highlight w:val="none"/>
          <w14:ligatures w14:val="standardContextual"/>
        </w:rPr>
      </w:pP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63579" cy="3072384"/>
                <wp:effectExtent l="0" t="0" r="0" b="127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4315846" name="Рисунок 13243158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231954" cy="31694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70.36pt;height:241.92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70017" cy="3081528"/>
                <wp:effectExtent l="0" t="0" r="1905" b="508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0448026" name="Рисунок 3304480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205489" cy="31318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70.87pt;height:242.64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iCs/>
          <w:highlight w:val="none"/>
          <w14:ligatures w14:val="standardContextual"/>
        </w:rPr>
      </w:r>
    </w:p>
    <w:p>
      <w:pPr>
        <w:pStyle w:val="741"/>
        <w:spacing w:before="0" w:beforeAutospacing="0" w:after="0" w:afterAutospacing="0" w:line="360" w:lineRule="auto"/>
        <w:rPr>
          <w:iCs/>
        </w:rPr>
      </w:pPr>
      <w:r>
        <w:rPr>
          <w:iCs/>
          <w14:ligatures w14:val="standardContextual"/>
        </w:rPr>
      </w: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48840" cy="3051456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1316847" name="Рисунок 2031868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176188" cy="30902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69.20pt;height:240.27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63578" cy="3072384"/>
                <wp:effectExtent l="0" t="0" r="0" b="127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7302677" name="Рисунок 8369728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2186942" cy="3105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70.36pt;height:241.92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iCs/>
          <w14:ligatures w14:val="standardContextual"/>
        </w:rPr>
      </w:r>
      <w:r>
        <w:rPr>
          <w:iCs/>
          <w14:ligatures w14:val="standardContextual"/>
        </w:rPr>
      </w:r>
      <w:r>
        <w:rPr>
          <w:iCs/>
          <w14:ligatures w14:val="standardContextual"/>
        </w:rPr>
      </w:r>
      <w:r>
        <w:rPr>
          <w:iCs/>
        </w:rPr>
      </w:r>
    </w:p>
    <w:p>
      <w:pPr>
        <w:pStyle w:val="741"/>
        <w:spacing w:before="0" w:beforeAutospacing="0" w:after="0" w:afterAutospacing="0" w:line="360" w:lineRule="auto"/>
        <w:rPr>
          <w:iCs/>
        </w:rPr>
      </w:pP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94560" cy="3116380"/>
                <wp:effectExtent l="0" t="0" r="254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4722886" name="Рисунок 205472288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215876" cy="31466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72.80pt;height:245.38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21408" cy="3012501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8639944" name="Рисунок 20186399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2138550" cy="303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167.04pt;height:237.20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iCs/>
        </w:rPr>
      </w:r>
    </w:p>
    <w:p>
      <w:pPr>
        <w:pStyle w:val="741"/>
        <w:spacing w:before="0" w:beforeAutospacing="0" w:after="0" w:afterAutospacing="0" w:line="360" w:lineRule="auto"/>
        <w:rPr>
          <w:iCs/>
        </w:rPr>
      </w:pPr>
      <w:r>
        <w:rPr>
          <w:iCs/>
        </w:rPr>
      </w:r>
      <w:r>
        <w:rPr>
          <w:iCs/>
        </w:rPr>
      </w:r>
    </w:p>
    <w:p>
      <w:pPr>
        <w:pStyle w:val="741"/>
        <w:spacing w:before="0" w:beforeAutospacing="0" w:after="0" w:afterAutospacing="0" w:line="360" w:lineRule="auto"/>
        <w:rPr>
          <w:iCs/>
        </w:rPr>
      </w:pP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94560" cy="3116380"/>
                <wp:effectExtent l="0" t="0" r="2540" b="0"/>
                <wp:docPr id="7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7778558" name="Рисунок 15077785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226523" cy="31617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172.80pt;height:245.38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iCs/>
          <w14:ligatures w14:val="standardContextual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67128" cy="3077424"/>
                <wp:effectExtent l="0" t="0" r="5080" b="0"/>
                <wp:docPr id="8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1602210" name="Рисунок 14016022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193725" cy="31151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170.64pt;height:242.32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iCs/>
        </w:rPr>
      </w:r>
    </w:p>
    <w:p>
      <w:pPr>
        <w:pStyle w:val="750"/>
        <w:jc w:val="both"/>
        <w:spacing w:line="360" w:lineRule="auto"/>
        <w:tabs>
          <w:tab w:val="left" w:pos="1766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</w:r>
      <w:r>
        <w:rPr>
          <w:rFonts w:ascii="Times New Roman" w:hAnsi="Times New Roman" w:cs="Times New Roman"/>
          <w:iCs/>
        </w:rPr>
      </w:r>
    </w:p>
    <w:p>
      <w:pPr>
        <w:jc w:val="both"/>
        <w:spacing w:line="360" w:lineRule="auto"/>
        <w:tabs>
          <w:tab w:val="left" w:pos="851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ab/>
        <w:t xml:space="preserve">Мы понимаем, что лучшее решение проблемы – предупредить ее возникновение. Поэтому считаем необходимым предупреждение возникновения кризисной ситуации системной профилактикой. </w:t>
      </w:r>
      <w:r>
        <w:rPr>
          <w:rFonts w:ascii="Times New Roman" w:hAnsi="Times New Roman" w:cs="Times New Roman"/>
          <w:iCs/>
        </w:rPr>
      </w:r>
    </w:p>
    <w:p>
      <w:pPr>
        <w:jc w:val="both"/>
        <w:spacing w:line="360" w:lineRule="auto"/>
        <w:tabs>
          <w:tab w:val="left" w:pos="851" w:leader="none"/>
        </w:tabs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ab/>
        <w:t xml:space="preserve">И в этой работе важно все. Проект системы профилактики </w:t>
      </w:r>
      <w:r>
        <w:rPr>
          <w:rFonts w:ascii="Times New Roman" w:hAnsi="Times New Roman" w:cs="Times New Roman"/>
          <w:iCs/>
        </w:rPr>
        <w:t xml:space="preserve">буллинга</w:t>
      </w:r>
      <w:r>
        <w:rPr>
          <w:rFonts w:ascii="Times New Roman" w:hAnsi="Times New Roman" w:cs="Times New Roman"/>
          <w:iCs/>
        </w:rPr>
        <w:t xml:space="preserve"> был предс</w:t>
      </w:r>
      <w:r>
        <w:rPr>
          <w:rFonts w:ascii="Times New Roman" w:hAnsi="Times New Roman" w:cs="Times New Roman"/>
          <w:iCs/>
        </w:rPr>
        <w:t xml:space="preserve">тавлен в ГБОУ СОШ № 591 Невского района Санкт-Петербурга на педагогическом совете и на заседании методического объединения классных руководителей, с проектом и инструментами к нему были ознакомлены представители ученической  и родительской общественности. </w:t>
      </w:r>
      <w:r>
        <w:rPr>
          <w:rFonts w:ascii="Times New Roman" w:hAnsi="Times New Roman" w:cs="Times New Roman"/>
          <w:iCs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Прошло корпоративное обучение штаба воспитательной работы, сотрудников службы сопровождения, классных руководителей и педагогического коллектива работе в рамках предложенной системы профилактики.</w:t>
      </w:r>
      <w:r>
        <w:rPr>
          <w:iCs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Был проведен общешкольный мониторинг группы риска (с использованием пополняемой электронной формы опроса), на основании которого была создана база данных группы риска, в которой возможно возникновение кризисных случаев </w:t>
      </w:r>
      <w:r>
        <w:rPr>
          <w:iCs/>
        </w:rPr>
        <w:t xml:space="preserve">буллинга</w:t>
      </w:r>
      <w:r>
        <w:rPr>
          <w:iCs/>
        </w:rPr>
        <w:t xml:space="preserve">. </w:t>
      </w:r>
      <w:r>
        <w:rPr>
          <w:iCs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После исследования группы риска обучающихся, был создан и внедряется план профилактической работы, включающий групповые и индивидуальные занятия. </w:t>
      </w:r>
      <w:r>
        <w:rPr>
          <w:iCs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Также создана группа активистов учащихся, готовых к активной помощи в решении данной проблемы, представители Совета старшеклассников помогают в создании Школьных правил противодействия </w:t>
      </w:r>
      <w:r>
        <w:rPr>
          <w:iCs/>
        </w:rPr>
        <w:t xml:space="preserve">буллингу</w:t>
      </w:r>
      <w:r>
        <w:rPr>
          <w:iCs/>
        </w:rPr>
        <w:t xml:space="preserve">. </w:t>
      </w:r>
      <w:r>
        <w:rPr>
          <w:iCs/>
        </w:rPr>
      </w:r>
    </w:p>
    <w:p>
      <w:pPr>
        <w:pStyle w:val="741"/>
        <w:ind w:firstLine="708"/>
        <w:jc w:val="both"/>
        <w:spacing w:before="0" w:beforeAutospacing="0" w:after="0" w:afterAutospacing="0" w:line="360" w:lineRule="auto"/>
        <w:rPr>
          <w:iCs/>
        </w:rPr>
      </w:pPr>
      <w:r>
        <w:rPr>
          <w:iCs/>
        </w:rPr>
        <w:t xml:space="preserve">Таким образом, можно говорить, что разработанная нами система профилактики была успешно внедрена</w:t>
      </w:r>
      <w:r>
        <w:rPr>
          <w:iCs/>
        </w:rPr>
        <w:t xml:space="preserve"> в воспитательную работу школы и принесла качественные положительные результаты: по отношению к 2022 году в настоящее время снизилось количество кризисных случаев, работа стала регламентирована и упрощена для всех участников процесса обучения и воспитания.</w:t>
      </w:r>
      <w:r>
        <w:rPr>
          <w:iCs/>
        </w:rPr>
      </w:r>
    </w:p>
    <w:p>
      <w:pPr>
        <w:pStyle w:val="741"/>
        <w:spacing w:before="0" w:beforeAutospacing="0" w:after="0" w:afterAutospacing="0" w:line="360" w:lineRule="auto"/>
      </w:pPr>
      <w:r/>
      <w:r/>
    </w:p>
    <w:p>
      <w:pPr>
        <w:pStyle w:val="741"/>
        <w:spacing w:before="0" w:beforeAutospacing="0" w:after="0" w:afterAutospacing="0" w:line="360" w:lineRule="auto"/>
      </w:pPr>
      <w:r>
        <w:t xml:space="preserve">Список источников</w:t>
      </w:r>
      <w:r/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Артамонова Е.Г. Подростки «цифрового поколения»: штрихи к портрету // Образование личности. - 2017. - № 4. - С. 28-34. - URL: http://www.ol-</w:t>
      </w:r>
      <w:r>
        <w:rPr>
          <w:rFonts w:ascii="Times New Roman" w:hAnsi="Times New Roman" w:cs="Times New Roman"/>
          <w:lang w:val="en-US"/>
        </w:rPr>
        <w:t xml:space="preserve">journal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  <w:lang w:val="en-US"/>
        </w:rPr>
        <w:t xml:space="preserve">ru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sites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default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files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ol</w:t>
      </w:r>
      <w:r>
        <w:rPr>
          <w:rFonts w:ascii="Times New Roman" w:hAnsi="Times New Roman" w:cs="Times New Roman"/>
        </w:rPr>
        <w:t xml:space="preserve"> 04-17.</w:t>
      </w:r>
      <w:r>
        <w:rPr>
          <w:rFonts w:ascii="Times New Roman" w:hAnsi="Times New Roman" w:cs="Times New Roman"/>
          <w:lang w:val="en-US"/>
        </w:rPr>
        <w:t xml:space="preserve">pdf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Белеева</w:t>
      </w:r>
      <w:r>
        <w:rPr>
          <w:rFonts w:ascii="Times New Roman" w:hAnsi="Times New Roman" w:cs="Times New Roman"/>
        </w:rPr>
        <w:t xml:space="preserve"> И.Д., Панкратова Л.Э., Титова Н.Б. </w:t>
      </w:r>
      <w:r>
        <w:rPr>
          <w:rFonts w:ascii="Times New Roman" w:hAnsi="Times New Roman" w:cs="Times New Roman"/>
        </w:rPr>
        <w:t xml:space="preserve">Буллинг</w:t>
      </w:r>
      <w:r>
        <w:rPr>
          <w:rFonts w:ascii="Times New Roman" w:hAnsi="Times New Roman" w:cs="Times New Roman"/>
        </w:rPr>
        <w:t xml:space="preserve"> как социальная проблема в образовательном учреждении // Педагогическое образование в России. 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2019. - № 8. - С. 144-148. - </w:t>
      </w:r>
      <w:r>
        <w:rPr>
          <w:rFonts w:ascii="Times New Roman" w:hAnsi="Times New Roman" w:cs="Times New Roman"/>
          <w:lang w:val="en-US"/>
        </w:rPr>
        <w:t xml:space="preserve">URL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en-US"/>
        </w:rPr>
        <w:t xml:space="preserve">https</w:t>
      </w:r>
      <w:r>
        <w:rPr>
          <w:rFonts w:ascii="Times New Roman" w:hAnsi="Times New Roman" w:cs="Times New Roman"/>
        </w:rPr>
        <w:t xml:space="preserve">://</w:t>
      </w:r>
      <w:r>
        <w:rPr>
          <w:rFonts w:ascii="Times New Roman" w:hAnsi="Times New Roman" w:cs="Times New Roman"/>
          <w:lang w:val="en-US"/>
        </w:rPr>
        <w:t xml:space="preserve">cyberleninka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  <w:lang w:val="en-US"/>
        </w:rPr>
        <w:t xml:space="preserve">ru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article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n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bulling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kak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sotsialnaya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problema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v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obrazovatelnom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  <w:lang w:val="en-US"/>
        </w:rPr>
        <w:t xml:space="preserve">uchrezhdenii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Волкова Е.Н., Цветкова Л.А., Волкова И.В. Методологические основания для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разработки программ профилактики подросткового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 // Сибирский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психологический журнал. - 2019. - № 74. - С. 88-100. - URL:</w:t>
      </w:r>
      <w:r>
        <w:rPr>
          <w:rFonts w:ascii="Times New Roman" w:hAnsi="Times New Roman" w:cs="Times New Roman"/>
        </w:rPr>
        <w:t xml:space="preserve"> </w:t>
      </w:r>
      <w:hyperlink r:id="rId19" w:tooltip="https://elibrary.ru/download/elibrary%2041656266%2019211709.pdf" w:history="1">
        <w:r>
          <w:rPr>
            <w:rStyle w:val="743"/>
            <w:rFonts w:ascii="Times New Roman" w:hAnsi="Times New Roman" w:cs="Times New Roman"/>
            <w:lang w:val="en-US"/>
          </w:rPr>
          <w:t xml:space="preserve">https</w:t>
        </w:r>
        <w:r>
          <w:rPr>
            <w:rStyle w:val="743"/>
            <w:rFonts w:ascii="Times New Roman" w:hAnsi="Times New Roman" w:cs="Times New Roman"/>
          </w:rPr>
          <w:t xml:space="preserve">://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elibrary</w:t>
        </w:r>
        <w:r>
          <w:rPr>
            <w:rStyle w:val="743"/>
            <w:rFonts w:ascii="Times New Roman" w:hAnsi="Times New Roman" w:cs="Times New Roman"/>
          </w:rPr>
          <w:t xml:space="preserve">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ru</w:t>
        </w:r>
        <w:r>
          <w:rPr>
            <w:rStyle w:val="743"/>
            <w:rFonts w:ascii="Times New Roman" w:hAnsi="Times New Roman" w:cs="Times New Roman"/>
          </w:rPr>
          <w:t xml:space="preserve">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download</w:t>
        </w:r>
        <w:r>
          <w:rPr>
            <w:rStyle w:val="743"/>
            <w:rFonts w:ascii="Times New Roman" w:hAnsi="Times New Roman" w:cs="Times New Roman"/>
          </w:rPr>
          <w:t xml:space="preserve">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elibrary</w:t>
        </w:r>
        <w:r>
          <w:rPr>
            <w:rStyle w:val="743"/>
            <w:rFonts w:ascii="Times New Roman" w:hAnsi="Times New Roman" w:cs="Times New Roman"/>
          </w:rPr>
          <w:t xml:space="preserve"> 41656266 19211709.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pdf</w:t>
        </w:r>
      </w:hyperlink>
      <w:r/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Волчецкая</w:t>
      </w:r>
      <w:r>
        <w:rPr>
          <w:rFonts w:ascii="Times New Roman" w:hAnsi="Times New Roman" w:cs="Times New Roman"/>
        </w:rPr>
        <w:t xml:space="preserve"> Т.С., Осипова Е.В., </w:t>
      </w:r>
      <w:r>
        <w:rPr>
          <w:rFonts w:ascii="Times New Roman" w:hAnsi="Times New Roman" w:cs="Times New Roman"/>
        </w:rPr>
        <w:t xml:space="preserve">Авакъян</w:t>
      </w:r>
      <w:r>
        <w:rPr>
          <w:rFonts w:ascii="Times New Roman" w:hAnsi="Times New Roman" w:cs="Times New Roman"/>
        </w:rPr>
        <w:t xml:space="preserve"> М.В. Современные формы насилия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молодежной среде: степень распространения и меры профилактики // Российский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юридический журнал. - 2021. - № 5 (140). - С. 105-115. - URL:</w:t>
      </w:r>
      <w:r>
        <w:rPr>
          <w:rFonts w:ascii="Times New Roman" w:hAnsi="Times New Roman" w:cs="Times New Roman"/>
        </w:rPr>
        <w:t xml:space="preserve"> </w:t>
      </w:r>
      <w:hyperlink r:id="rId20" w:tooltip="https://elibrary.ru/download/elibrary%2048647103%2029518258.pdf" w:history="1">
        <w:r>
          <w:rPr>
            <w:rStyle w:val="743"/>
            <w:rFonts w:ascii="Times New Roman" w:hAnsi="Times New Roman" w:cs="Times New Roman"/>
            <w:lang w:val="en-US"/>
          </w:rPr>
          <w:t xml:space="preserve">https</w:t>
        </w:r>
        <w:r>
          <w:rPr>
            <w:rStyle w:val="743"/>
            <w:rFonts w:ascii="Times New Roman" w:hAnsi="Times New Roman" w:cs="Times New Roman"/>
          </w:rPr>
          <w:t xml:space="preserve">://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elibrary</w:t>
        </w:r>
        <w:r>
          <w:rPr>
            <w:rStyle w:val="743"/>
            <w:rFonts w:ascii="Times New Roman" w:hAnsi="Times New Roman" w:cs="Times New Roman"/>
          </w:rPr>
          <w:t xml:space="preserve">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ru</w:t>
        </w:r>
        <w:r>
          <w:rPr>
            <w:rStyle w:val="743"/>
            <w:rFonts w:ascii="Times New Roman" w:hAnsi="Times New Roman" w:cs="Times New Roman"/>
          </w:rPr>
          <w:t xml:space="preserve">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download</w:t>
        </w:r>
        <w:r>
          <w:rPr>
            <w:rStyle w:val="743"/>
            <w:rFonts w:ascii="Times New Roman" w:hAnsi="Times New Roman" w:cs="Times New Roman"/>
          </w:rPr>
          <w:t xml:space="preserve">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elibrary</w:t>
        </w:r>
        <w:r>
          <w:rPr>
            <w:rStyle w:val="743"/>
            <w:rFonts w:ascii="Times New Roman" w:hAnsi="Times New Roman" w:cs="Times New Roman"/>
          </w:rPr>
          <w:t xml:space="preserve"> 48647103 29518258.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pdf</w:t>
        </w:r>
      </w:hyperlink>
      <w:r/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Вострикова М.М. Феноменология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 в образовании // Менеджмент 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социально-гуманитарные науки: проблемы и перспективы в современном мире.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Сборник материалов Всероссийской (национальной) научно-практической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конференции, 2022. - С. 78-82. - URL: https://elibrary .</w:t>
      </w:r>
      <w:r>
        <w:rPr>
          <w:rFonts w:ascii="Times New Roman" w:hAnsi="Times New Roman" w:cs="Times New Roman"/>
        </w:rPr>
        <w:t xml:space="preserve">ru</w:t>
      </w:r>
      <w:r>
        <w:rPr>
          <w:rFonts w:ascii="Times New Roman" w:hAnsi="Times New Roman" w:cs="Times New Roman"/>
        </w:rPr>
        <w:t xml:space="preserve">/o </w:t>
      </w:r>
      <w:r>
        <w:rPr>
          <w:rFonts w:ascii="Times New Roman" w:hAnsi="Times New Roman" w:cs="Times New Roman"/>
        </w:rPr>
        <w:t xml:space="preserve">gulks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Казакова Т.А. Психолого-педагогические аспекты предупреждения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проявлений подросткового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 // Психология XXI века: вызовы, поиски,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векторы развития. Сборник материалов IV Международного симпозиума психологов.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Рязань, 2022. - С. 298-303. - URL:</w:t>
      </w:r>
      <w:r>
        <w:rPr>
          <w:rFonts w:ascii="Times New Roman" w:hAnsi="Times New Roman" w:cs="Times New Roman"/>
        </w:rPr>
        <w:t xml:space="preserve"> </w:t>
      </w:r>
      <w:hyperlink r:id="rId21" w:tooltip="https://www.elibrary.ru/download/elibrary%2049312185%2074641854.pdf" w:history="1">
        <w:r>
          <w:rPr>
            <w:rStyle w:val="743"/>
            <w:rFonts w:ascii="Times New Roman" w:hAnsi="Times New Roman" w:cs="Times New Roman"/>
            <w:lang w:val="en-US"/>
          </w:rPr>
          <w:t xml:space="preserve">https</w:t>
        </w:r>
        <w:r>
          <w:rPr>
            <w:rStyle w:val="743"/>
            <w:rFonts w:ascii="Times New Roman" w:hAnsi="Times New Roman" w:cs="Times New Roman"/>
          </w:rPr>
          <w:t xml:space="preserve">://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www</w:t>
        </w:r>
        <w:r>
          <w:rPr>
            <w:rStyle w:val="743"/>
            <w:rFonts w:ascii="Times New Roman" w:hAnsi="Times New Roman" w:cs="Times New Roman"/>
          </w:rPr>
          <w:t xml:space="preserve">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elibrary</w:t>
        </w:r>
        <w:r>
          <w:rPr>
            <w:rStyle w:val="743"/>
            <w:rFonts w:ascii="Times New Roman" w:hAnsi="Times New Roman" w:cs="Times New Roman"/>
          </w:rPr>
          <w:t xml:space="preserve">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ru</w:t>
        </w:r>
        <w:r>
          <w:rPr>
            <w:rStyle w:val="743"/>
            <w:rFonts w:ascii="Times New Roman" w:hAnsi="Times New Roman" w:cs="Times New Roman"/>
          </w:rPr>
          <w:t xml:space="preserve">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download</w:t>
        </w:r>
        <w:r>
          <w:rPr>
            <w:rStyle w:val="743"/>
            <w:rFonts w:ascii="Times New Roman" w:hAnsi="Times New Roman" w:cs="Times New Roman"/>
          </w:rPr>
          <w:t xml:space="preserve">/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elibrary</w:t>
        </w:r>
        <w:r>
          <w:rPr>
            <w:rStyle w:val="743"/>
            <w:rFonts w:ascii="Times New Roman" w:hAnsi="Times New Roman" w:cs="Times New Roman"/>
          </w:rPr>
          <w:t xml:space="preserve"> 49312185 74641854.</w:t>
        </w:r>
        <w:r>
          <w:rPr>
            <w:rStyle w:val="743"/>
            <w:rFonts w:ascii="Times New Roman" w:hAnsi="Times New Roman" w:cs="Times New Roman"/>
            <w:lang w:val="en-US"/>
          </w:rPr>
          <w:t xml:space="preserve">pdf</w:t>
        </w:r>
      </w:hyperlink>
      <w:r/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Мыскин С.В., </w:t>
      </w:r>
      <w:r>
        <w:rPr>
          <w:rFonts w:ascii="Times New Roman" w:hAnsi="Times New Roman" w:cs="Times New Roman"/>
        </w:rPr>
        <w:t xml:space="preserve">Сапилова</w:t>
      </w:r>
      <w:r>
        <w:rPr>
          <w:rFonts w:ascii="Times New Roman" w:hAnsi="Times New Roman" w:cs="Times New Roman"/>
        </w:rPr>
        <w:t xml:space="preserve"> Н.А. Профилактика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 среди детей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подростков в образовательных организациях // Организационная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психолингвистика. - 2022. - № 2 (18). - С. 46-70. - URL: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https</w:t>
      </w:r>
      <w:r>
        <w:rPr>
          <w:rFonts w:ascii="Times New Roman" w:hAnsi="Times New Roman" w:cs="Times New Roman"/>
        </w:rPr>
        <w:t xml:space="preserve">://</w:t>
      </w:r>
      <w:r>
        <w:rPr>
          <w:rFonts w:ascii="Times New Roman" w:hAnsi="Times New Roman" w:cs="Times New Roman"/>
          <w:lang w:val="en-US"/>
        </w:rPr>
        <w:t xml:space="preserve">psycholinguistic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  <w:lang w:val="en-US"/>
        </w:rPr>
        <w:t xml:space="preserve">ru</w:t>
      </w:r>
      <w:r>
        <w:rPr>
          <w:rFonts w:ascii="Times New Roman" w:hAnsi="Times New Roman" w:cs="Times New Roman"/>
        </w:rPr>
        <w:t xml:space="preserve">/</w:t>
      </w:r>
      <w:r>
        <w:rPr>
          <w:rFonts w:ascii="Times New Roman" w:hAnsi="Times New Roman" w:cs="Times New Roman"/>
          <w:lang w:val="en-US"/>
        </w:rPr>
        <w:t xml:space="preserve">arhiv</w:t>
      </w:r>
      <w:r>
        <w:rPr>
          <w:rFonts w:ascii="Times New Roman" w:hAnsi="Times New Roman" w:cs="Times New Roman"/>
        </w:rPr>
        <w:t xml:space="preserve">/2022%</w:t>
      </w:r>
      <w:r>
        <w:rPr>
          <w:rFonts w:ascii="Times New Roman" w:hAnsi="Times New Roman" w:cs="Times New Roman"/>
          <w:lang w:val="en-US"/>
        </w:rPr>
        <w:t xml:space="preserve">E</w:t>
      </w:r>
      <w:r>
        <w:rPr>
          <w:rFonts w:ascii="Times New Roman" w:hAnsi="Times New Roman" w:cs="Times New Roman"/>
        </w:rPr>
        <w:t xml:space="preserve">2%84%962( 18).</w:t>
      </w:r>
      <w:r>
        <w:rPr>
          <w:rFonts w:ascii="Times New Roman" w:hAnsi="Times New Roman" w:cs="Times New Roman"/>
          <w:lang w:val="en-US"/>
        </w:rPr>
        <w:t xml:space="preserve">pdf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Навигатор профилактики. Методические материалы по признакам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девиаций, действиям специалистов системы образования в ситуациях социальных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рисков и профилактике девиантного поведения обучающихся / Богданович Н.В.,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Вихристюк</w:t>
      </w:r>
      <w:r>
        <w:rPr>
          <w:rFonts w:ascii="Times New Roman" w:hAnsi="Times New Roman" w:cs="Times New Roman"/>
        </w:rPr>
        <w:t xml:space="preserve"> О.В., Дворянчиков Н.В., М.Г., </w:t>
      </w:r>
      <w:r>
        <w:rPr>
          <w:rFonts w:ascii="Times New Roman" w:hAnsi="Times New Roman" w:cs="Times New Roman"/>
        </w:rPr>
        <w:t xml:space="preserve">Делибалт</w:t>
      </w:r>
      <w:r>
        <w:rPr>
          <w:rFonts w:ascii="Times New Roman" w:hAnsi="Times New Roman" w:cs="Times New Roman"/>
        </w:rPr>
        <w:t xml:space="preserve"> В.В., Дозорцева Е.Г.: - МГППУ,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1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2022 </w:t>
      </w:r>
      <w:r>
        <w:rPr>
          <w:rFonts w:ascii="Times New Roman" w:hAnsi="Times New Roman" w:cs="Times New Roman"/>
        </w:rPr>
        <w:t xml:space="preserve">г</w:t>
      </w:r>
      <w:r>
        <w:rPr>
          <w:rFonts w:ascii="Times New Roman" w:hAnsi="Times New Roman" w:cs="Times New Roman"/>
          <w:lang w:val="en-US"/>
        </w:rPr>
        <w:t xml:space="preserve">.: https://mgppu.ru/about/publications/deviant </w:t>
      </w:r>
      <w:r>
        <w:rPr>
          <w:rFonts w:ascii="Times New Roman" w:hAnsi="Times New Roman" w:cs="Times New Roman"/>
          <w:lang w:val="en-US"/>
        </w:rPr>
        <w:t xml:space="preserve">behaviour</w:t>
      </w:r>
      <w:r>
        <w:rPr>
          <w:rFonts w:ascii="Times New Roman" w:hAnsi="Times New Roman" w:cs="Times New Roman"/>
          <w:lang w:val="en-US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Петросянц</w:t>
      </w:r>
      <w:r>
        <w:rPr>
          <w:rFonts w:ascii="Times New Roman" w:hAnsi="Times New Roman" w:cs="Times New Roman"/>
        </w:rPr>
        <w:t xml:space="preserve"> В.Р. Проблема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 в современной образовательной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среде // Вестник ТГПУ. - 2011. - № 6. - С. 151-154. - URL:</w:t>
      </w:r>
      <w:r>
        <w:rPr>
          <w:rFonts w:ascii="Times New Roman" w:hAnsi="Times New Roman" w:cs="Times New Roman"/>
        </w:rPr>
        <w:t xml:space="preserve"> </w:t>
      </w:r>
      <w:hyperlink r:id="rId22" w:tooltip="https://cvberleninka.rU/article/n/problema-bullinga-v-sovremennov-obrazovatelnov-srede" w:history="1">
        <w:r>
          <w:rPr>
            <w:rStyle w:val="743"/>
            <w:rFonts w:ascii="Times New Roman" w:hAnsi="Times New Roman" w:cs="Times New Roman"/>
          </w:rPr>
          <w:t xml:space="preserve">https://cvberleninka.rU/article/n/problema-bullinga-v-sovremennov-obrazovatelnov-srede</w:t>
        </w:r>
      </w:hyperlink>
      <w:r/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Реан</w:t>
      </w:r>
      <w:r>
        <w:rPr>
          <w:rFonts w:ascii="Times New Roman" w:hAnsi="Times New Roman" w:cs="Times New Roman"/>
        </w:rPr>
        <w:t xml:space="preserve"> А.А., Новикова М.А., Коновалов И.А., Молчанова Д.В. Руководство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 противодействию и профилактике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 / под ред. акад. А</w:t>
      </w:r>
      <w:r>
        <w:rPr>
          <w:rFonts w:ascii="Times New Roman" w:hAnsi="Times New Roman" w:cs="Times New Roman"/>
          <w:lang w:val="en-US"/>
        </w:rPr>
        <w:t xml:space="preserve">.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</w:rPr>
        <w:t xml:space="preserve">Реана</w:t>
      </w:r>
      <w:r>
        <w:rPr>
          <w:rFonts w:ascii="Times New Roman" w:hAnsi="Times New Roman" w:cs="Times New Roman"/>
          <w:lang w:val="en-US"/>
        </w:rPr>
        <w:t xml:space="preserve">. -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  <w:lang w:val="en-US"/>
        </w:rPr>
        <w:t xml:space="preserve">., 2019. - 64 </w:t>
      </w:r>
      <w:r>
        <w:rPr>
          <w:rFonts w:ascii="Times New Roman" w:hAnsi="Times New Roman" w:cs="Times New Roman"/>
        </w:rPr>
        <w:t xml:space="preserve">с</w:t>
      </w:r>
      <w:r>
        <w:rPr>
          <w:rFonts w:ascii="Times New Roman" w:hAnsi="Times New Roman" w:cs="Times New Roman"/>
          <w:lang w:val="en-US"/>
        </w:rPr>
        <w:t xml:space="preserve">. - URL: http://www.nd-gimn.narod.ru/info ped </w:t>
      </w:r>
      <w:r>
        <w:rPr>
          <w:rFonts w:ascii="Times New Roman" w:hAnsi="Times New Roman" w:cs="Times New Roman"/>
          <w:lang w:val="en-US"/>
        </w:rPr>
        <w:t xml:space="preserve">psyho</w:t>
      </w:r>
      <w:r>
        <w:rPr>
          <w:rFonts w:ascii="Times New Roman" w:hAnsi="Times New Roman" w:cs="Times New Roman"/>
          <w:lang w:val="en-US"/>
        </w:rPr>
        <w:t xml:space="preserve">/docs bulling/</w:t>
      </w:r>
      <w:r>
        <w:rPr>
          <w:rFonts w:ascii="Times New Roman" w:hAnsi="Times New Roman" w:cs="Times New Roman"/>
          <w:lang w:val="en-US"/>
        </w:rPr>
        <w:t xml:space="preserve">protivodeist</w:t>
      </w:r>
      <w:r>
        <w:rPr>
          <w:rFonts w:ascii="Times New Roman" w:hAnsi="Times New Roman" w:cs="Times New Roman"/>
          <w:lang w:val="en-US"/>
        </w:rPr>
        <w:t xml:space="preserve"> bulling.pdf</w:t>
      </w:r>
      <w:r>
        <w:rPr>
          <w:rFonts w:ascii="Times New Roman" w:hAnsi="Times New Roman" w:cs="Times New Roman"/>
          <w:lang w:val="en-US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Родителям о психологической безопасности детей и подростков.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Федеральное государственное бюджетное учреждение «Центр защиты прав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интересов детей»: https://fcprc.ru/wp-content/uploads/2019/05/Rekomendatsii-dlya-roditelej.pdf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Руководство для подростков про </w:t>
      </w:r>
      <w:r>
        <w:rPr>
          <w:rFonts w:ascii="Times New Roman" w:hAnsi="Times New Roman" w:cs="Times New Roman"/>
        </w:rPr>
        <w:t xml:space="preserve">буллинг</w:t>
      </w:r>
      <w:r>
        <w:rPr>
          <w:rFonts w:ascii="Times New Roman" w:hAnsi="Times New Roman" w:cs="Times New Roman"/>
        </w:rPr>
        <w:t xml:space="preserve">: Как не стать жертвой и почему не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стоит нападать на других / </w:t>
      </w:r>
      <w:r>
        <w:rPr>
          <w:rFonts w:ascii="Times New Roman" w:hAnsi="Times New Roman" w:cs="Times New Roman"/>
        </w:rPr>
        <w:t xml:space="preserve">Реан</w:t>
      </w:r>
      <w:r>
        <w:rPr>
          <w:rFonts w:ascii="Times New Roman" w:hAnsi="Times New Roman" w:cs="Times New Roman"/>
        </w:rPr>
        <w:t xml:space="preserve"> А.А., Новикова М.А., Коновалов И.А., Молчанова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Д.В., под ред. академика РАО А.А. </w:t>
      </w:r>
      <w:r>
        <w:rPr>
          <w:rFonts w:ascii="Times New Roman" w:hAnsi="Times New Roman" w:cs="Times New Roman"/>
        </w:rPr>
        <w:t xml:space="preserve">Реана</w:t>
      </w:r>
      <w:r>
        <w:rPr>
          <w:rFonts w:ascii="Times New Roman" w:hAnsi="Times New Roman" w:cs="Times New Roman"/>
        </w:rPr>
        <w:t xml:space="preserve">. - Москва, 2019. - 32 с. - URL: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https://воспитание21векрф/?s=Руководство+для+родителей+про+буллинг</w:t>
      </w:r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Сорокина М.В. Психологическая помощь жертве </w:t>
      </w:r>
      <w:r>
        <w:rPr>
          <w:rFonts w:ascii="Times New Roman" w:hAnsi="Times New Roman" w:cs="Times New Roman"/>
        </w:rPr>
        <w:t xml:space="preserve">буллинга</w:t>
      </w:r>
      <w:r>
        <w:rPr>
          <w:rFonts w:ascii="Times New Roman" w:hAnsi="Times New Roman" w:cs="Times New Roman"/>
        </w:rPr>
        <w:t xml:space="preserve">. - URL:</w:t>
      </w:r>
      <w:r>
        <w:rPr>
          <w:rFonts w:ascii="Times New Roman" w:hAnsi="Times New Roman" w:cs="Times New Roman"/>
        </w:rPr>
        <w:t xml:space="preserve"> </w:t>
      </w:r>
      <w:hyperlink r:id="rId23" w:tooltip="http://rae.ru/forum2012/236/551" w:history="1">
        <w:r>
          <w:rPr>
            <w:rStyle w:val="743"/>
            <w:rFonts w:ascii="Times New Roman" w:hAnsi="Times New Roman" w:cs="Times New Roman"/>
          </w:rPr>
          <w:t xml:space="preserve">http://rae.ru/forum2012/236/551</w:t>
        </w:r>
      </w:hyperlink>
      <w:r/>
      <w:r>
        <w:rPr>
          <w:rFonts w:ascii="Times New Roman" w:hAnsi="Times New Roman" w:cs="Times New Roman"/>
        </w:rPr>
      </w:r>
    </w:p>
    <w:p>
      <w:pPr>
        <w:pStyle w:val="750"/>
        <w:numPr>
          <w:ilvl w:val="0"/>
          <w:numId w:val="11"/>
        </w:numPr>
        <w:spacing w:line="360" w:lineRule="auto"/>
        <w:tabs>
          <w:tab w:val="num" w:pos="72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Типовые сценарии педагогического совета и родительского собрания: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«Профилактика интернет-рисков и угроз жизни детей и подростков». ФГБУ «Центр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защиты прав и интересов детей»: http://fcprc.ru/news/profilaktika-internet-riskov-iugroz-zhizni-detej -i-</w:t>
      </w:r>
      <w:r>
        <w:rPr>
          <w:rFonts w:ascii="Times New Roman" w:hAnsi="Times New Roman" w:cs="Times New Roman"/>
        </w:rPr>
        <w:t xml:space="preserve">podrostkov</w:t>
      </w:r>
      <w:r>
        <w:rPr>
          <w:rFonts w:ascii="Times New Roman" w:hAnsi="Times New Roman" w:cs="Times New Roman"/>
        </w:rPr>
      </w:r>
    </w:p>
    <w:p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footerReference w:type="default" r:id="rId9"/>
      <w:footerReference w:type="even" r:id="rId10"/>
      <w:footnotePr/>
      <w:endnotePr/>
      <w:type w:val="nextPage"/>
      <w:pgSz w:w="11900" w:h="16840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16164658"/>
      <w:docPartObj>
        <w:docPartGallery w:val="Page Numbers (Bottom of Page)"/>
        <w:docPartUnique w:val="true"/>
      </w:docPartObj>
      <w:rPr/>
    </w:sdtPr>
    <w:sdtContent>
      <w:p>
        <w:pPr>
          <w:pStyle w:val="747"/>
          <w:rPr>
            <w:rStyle w:val="749"/>
          </w:rPr>
          <w:framePr w:wrap="none" w:vAnchor="text" w:hAnchor="margin" w:xAlign="center" w:y="1"/>
        </w:pPr>
        <w:r>
          <w:rPr>
            <w:rStyle w:val="749"/>
          </w:rPr>
          <w:fldChar w:fldCharType="begin"/>
        </w:r>
        <w:r>
          <w:rPr>
            <w:rStyle w:val="749"/>
          </w:rPr>
          <w:instrText xml:space="preserve"> PAGE </w:instrText>
        </w:r>
        <w:r>
          <w:rPr>
            <w:rStyle w:val="749"/>
          </w:rPr>
          <w:fldChar w:fldCharType="separate"/>
        </w:r>
        <w:r>
          <w:rPr>
            <w:rStyle w:val="749"/>
          </w:rPr>
          <w:t xml:space="preserve">2</w:t>
        </w:r>
        <w:r>
          <w:rPr>
            <w:rStyle w:val="749"/>
          </w:rPr>
          <w:fldChar w:fldCharType="end"/>
        </w:r>
        <w:r>
          <w:rPr>
            <w:rStyle w:val="749"/>
          </w:rPr>
        </w:r>
      </w:p>
    </w:sdtContent>
  </w:sdt>
  <w:p>
    <w:pPr>
      <w:pStyle w:val="74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787313386"/>
      <w:docPartObj>
        <w:docPartGallery w:val="Page Numbers (Bottom of Page)"/>
        <w:docPartUnique w:val="true"/>
      </w:docPartObj>
      <w:rPr/>
    </w:sdtPr>
    <w:sdtContent>
      <w:p>
        <w:pPr>
          <w:pStyle w:val="747"/>
          <w:rPr>
            <w:rStyle w:val="749"/>
          </w:rPr>
          <w:framePr w:wrap="none" w:vAnchor="text" w:hAnchor="margin" w:xAlign="center" w:y="1"/>
        </w:pPr>
        <w:r>
          <w:rPr>
            <w:rStyle w:val="749"/>
          </w:rPr>
          <w:fldChar w:fldCharType="begin"/>
        </w:r>
        <w:r>
          <w:rPr>
            <w:rStyle w:val="749"/>
          </w:rPr>
          <w:instrText xml:space="preserve"> PAGE </w:instrText>
        </w:r>
        <w:r>
          <w:rPr>
            <w:rStyle w:val="749"/>
          </w:rPr>
          <w:fldChar w:fldCharType="end"/>
        </w:r>
        <w:r>
          <w:rPr>
            <w:rStyle w:val="749"/>
          </w:rPr>
        </w:r>
      </w:p>
    </w:sdtContent>
  </w:sdt>
  <w:p>
    <w:pPr>
      <w:pStyle w:val="74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2019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 w:eastAsiaTheme="minorHAnsi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1"/>
  </w:num>
  <w:num w:numId="2">
    <w:abstractNumId w:val="16"/>
  </w:num>
  <w:num w:numId="3">
    <w:abstractNumId w:val="17"/>
  </w:num>
  <w:num w:numId="4">
    <w:abstractNumId w:val="3"/>
  </w:num>
  <w:num w:numId="5">
    <w:abstractNumId w:val="1"/>
  </w:num>
  <w:num w:numId="6">
    <w:abstractNumId w:val="9"/>
  </w:num>
  <w:num w:numId="7">
    <w:abstractNumId w:val="18"/>
  </w:num>
  <w:num w:numId="8">
    <w:abstractNumId w:val="0"/>
  </w:num>
  <w:num w:numId="9">
    <w:abstractNumId w:val="15"/>
  </w:num>
  <w:num w:numId="10">
    <w:abstractNumId w:val="8"/>
  </w:num>
  <w:num w:numId="11">
    <w:abstractNumId w:val="6"/>
  </w:num>
  <w:num w:numId="12">
    <w:abstractNumId w:val="2"/>
  </w:num>
  <w:num w:numId="13">
    <w:abstractNumId w:val="13"/>
  </w:num>
  <w:num w:numId="14">
    <w:abstractNumId w:val="4"/>
  </w:num>
  <w:num w:numId="15">
    <w:abstractNumId w:val="14"/>
  </w:num>
  <w:num w:numId="16">
    <w:abstractNumId w:val="12"/>
  </w:num>
  <w:num w:numId="17">
    <w:abstractNumId w:val="5"/>
  </w:num>
  <w:num w:numId="18">
    <w:abstractNumId w:val="10"/>
  </w:num>
  <w:num w:numId="19">
    <w:abstractNumId w:val="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ru-RU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37"/>
    <w:next w:val="73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3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37"/>
    <w:next w:val="73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3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37"/>
    <w:next w:val="73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3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7"/>
    <w:next w:val="73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3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7"/>
    <w:next w:val="73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3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7"/>
    <w:next w:val="73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3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7"/>
    <w:next w:val="73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3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7"/>
    <w:next w:val="73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3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7"/>
    <w:next w:val="73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3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37"/>
    <w:next w:val="73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38"/>
    <w:link w:val="34"/>
    <w:uiPriority w:val="10"/>
    <w:rPr>
      <w:sz w:val="48"/>
      <w:szCs w:val="48"/>
    </w:rPr>
  </w:style>
  <w:style w:type="paragraph" w:styleId="36">
    <w:name w:val="Subtitle"/>
    <w:basedOn w:val="737"/>
    <w:next w:val="73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38"/>
    <w:link w:val="36"/>
    <w:uiPriority w:val="11"/>
    <w:rPr>
      <w:sz w:val="24"/>
      <w:szCs w:val="24"/>
    </w:rPr>
  </w:style>
  <w:style w:type="paragraph" w:styleId="38">
    <w:name w:val="Quote"/>
    <w:basedOn w:val="737"/>
    <w:next w:val="73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7"/>
    <w:next w:val="73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3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738"/>
    <w:link w:val="42"/>
    <w:uiPriority w:val="99"/>
  </w:style>
  <w:style w:type="character" w:styleId="45">
    <w:name w:val="Footer Char"/>
    <w:basedOn w:val="738"/>
    <w:link w:val="747"/>
    <w:uiPriority w:val="99"/>
  </w:style>
  <w:style w:type="paragraph" w:styleId="46">
    <w:name w:val="Caption"/>
    <w:basedOn w:val="737"/>
    <w:next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47"/>
    <w:uiPriority w:val="99"/>
  </w:style>
  <w:style w:type="table" w:styleId="48">
    <w:name w:val="Table Grid"/>
    <w:basedOn w:val="7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7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3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38"/>
    <w:uiPriority w:val="99"/>
    <w:unhideWhenUsed/>
    <w:rPr>
      <w:vertAlign w:val="superscript"/>
    </w:rPr>
  </w:style>
  <w:style w:type="paragraph" w:styleId="178">
    <w:name w:val="endnote text"/>
    <w:basedOn w:val="73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8"/>
    <w:uiPriority w:val="99"/>
    <w:semiHidden/>
    <w:unhideWhenUsed/>
    <w:rPr>
      <w:vertAlign w:val="superscript"/>
    </w:rPr>
  </w:style>
  <w:style w:type="paragraph" w:styleId="181">
    <w:name w:val="toc 1"/>
    <w:basedOn w:val="737"/>
    <w:next w:val="73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7"/>
    <w:next w:val="73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7"/>
    <w:next w:val="73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7"/>
    <w:next w:val="73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7"/>
    <w:next w:val="73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7"/>
    <w:next w:val="73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7"/>
    <w:next w:val="73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7"/>
    <w:next w:val="73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7"/>
    <w:next w:val="73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7"/>
    <w:next w:val="737"/>
    <w:uiPriority w:val="99"/>
    <w:unhideWhenUsed/>
    <w:pPr>
      <w:spacing w:after="0" w:afterAutospacing="0"/>
    </w:pPr>
  </w:style>
  <w:style w:type="paragraph" w:styleId="737" w:default="1">
    <w:name w:val="Normal"/>
    <w:qFormat/>
  </w:style>
  <w:style w:type="character" w:styleId="738" w:default="1">
    <w:name w:val="Default Paragraph Font"/>
    <w:uiPriority w:val="1"/>
    <w:semiHidden/>
    <w:unhideWhenUsed/>
  </w:style>
  <w:style w:type="table" w:styleId="7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0" w:default="1">
    <w:name w:val="No List"/>
    <w:uiPriority w:val="99"/>
    <w:semiHidden/>
    <w:unhideWhenUsed/>
  </w:style>
  <w:style w:type="paragraph" w:styleId="741">
    <w:name w:val="Normal (Web)"/>
    <w:basedOn w:val="737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ru-RU"/>
      <w14:ligatures w14:val="none"/>
    </w:rPr>
  </w:style>
  <w:style w:type="character" w:styleId="742" w:customStyle="1">
    <w:name w:val="apple-converted-space"/>
    <w:basedOn w:val="738"/>
  </w:style>
  <w:style w:type="character" w:styleId="743">
    <w:name w:val="Hyperlink"/>
    <w:basedOn w:val="738"/>
    <w:uiPriority w:val="99"/>
    <w:unhideWhenUsed/>
    <w:rPr>
      <w:color w:val="0000ff"/>
      <w:u w:val="single"/>
    </w:rPr>
  </w:style>
  <w:style w:type="character" w:styleId="744" w:customStyle="1">
    <w:name w:val="Неразрешенное упоминание1"/>
    <w:basedOn w:val="738"/>
    <w:uiPriority w:val="99"/>
    <w:semiHidden/>
    <w:unhideWhenUsed/>
    <w:rPr>
      <w:color w:val="605e5c"/>
      <w:shd w:val="clear" w:color="auto" w:fill="e1dfdd"/>
    </w:rPr>
  </w:style>
  <w:style w:type="character" w:styleId="745">
    <w:name w:val="Strong"/>
    <w:basedOn w:val="738"/>
    <w:uiPriority w:val="22"/>
    <w:qFormat/>
    <w:rPr>
      <w:b/>
      <w:bCs/>
    </w:rPr>
  </w:style>
  <w:style w:type="character" w:styleId="746">
    <w:name w:val="Emphasis"/>
    <w:basedOn w:val="738"/>
    <w:uiPriority w:val="20"/>
    <w:qFormat/>
    <w:rPr>
      <w:i/>
      <w:iCs/>
    </w:rPr>
  </w:style>
  <w:style w:type="paragraph" w:styleId="747">
    <w:name w:val="Footer"/>
    <w:basedOn w:val="737"/>
    <w:link w:val="7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8" w:customStyle="1">
    <w:name w:val="Нижний колонтитул Знак"/>
    <w:basedOn w:val="738"/>
    <w:link w:val="747"/>
    <w:uiPriority w:val="99"/>
  </w:style>
  <w:style w:type="character" w:styleId="749">
    <w:name w:val="page number"/>
    <w:basedOn w:val="738"/>
    <w:uiPriority w:val="99"/>
    <w:semiHidden/>
    <w:unhideWhenUsed/>
  </w:style>
  <w:style w:type="paragraph" w:styleId="750">
    <w:name w:val="List Paragraph"/>
    <w:basedOn w:val="737"/>
    <w:uiPriority w:val="34"/>
    <w:qFormat/>
    <w:pPr>
      <w:contextualSpacing/>
      <w:ind w:left="720"/>
    </w:pPr>
    <w:rPr>
      <w:rFonts w:eastAsiaTheme="minorEastAsi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hyperlink" Target="https://elibrary.ru/download/elibrary%2041656266%2019211709.pdf" TargetMode="External"/><Relationship Id="rId20" Type="http://schemas.openxmlformats.org/officeDocument/2006/relationships/hyperlink" Target="https://elibrary.ru/download/elibrary%2048647103%2029518258.pdf" TargetMode="External"/><Relationship Id="rId21" Type="http://schemas.openxmlformats.org/officeDocument/2006/relationships/hyperlink" Target="https://www.elibrary.ru/download/elibrary%2049312185%2074641854.pdf" TargetMode="External"/><Relationship Id="rId22" Type="http://schemas.openxmlformats.org/officeDocument/2006/relationships/hyperlink" Target="https://cvberleninka.rU/article/n/problema-bullinga-v-sovremennov-obrazovatelnov-srede" TargetMode="External"/><Relationship Id="rId23" Type="http://schemas.openxmlformats.org/officeDocument/2006/relationships/hyperlink" Target="http://rae.ru/forum2012/236/55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Р7-Офис/7.4.0.340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Сычева</dc:creator>
  <cp:keywords/>
  <dc:description/>
  <cp:revision>18</cp:revision>
  <dcterms:created xsi:type="dcterms:W3CDTF">2023-12-24T14:37:00Z</dcterms:created>
  <dcterms:modified xsi:type="dcterms:W3CDTF">2024-01-12T11:07:47Z</dcterms:modified>
</cp:coreProperties>
</file>