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Колесникова Маргарита Георгиевн</w:t>
      </w:r>
      <w:r>
        <w:rPr>
          <w:rFonts w:ascii="Times New Roman" w:hAnsi="Times New Roman" w:cs="Times New Roman"/>
          <w:sz w:val="24"/>
          <w:szCs w:val="24"/>
        </w:rPr>
        <w:t xml:space="preserve">а,</w:t>
      </w:r>
      <w:r/>
    </w:p>
    <w:p>
      <w:pPr>
        <w:spacing w:after="0" w:line="360" w:lineRule="auto"/>
        <w:rPr>
          <w:rFonts w:ascii="Times New Roman" w:hAnsi="Times New Roman" w:eastAsia="Noto Sans CJK SC Regular" w:cs="Times New Roman"/>
          <w:bCs/>
          <w:sz w:val="24"/>
          <w:szCs w:val="24"/>
          <w:lang w:bidi="hi-IN"/>
        </w:rPr>
      </w:pPr>
      <w:r>
        <w:rPr>
          <w:rFonts w:ascii="Times New Roman" w:hAnsi="Times New Roman" w:eastAsia="Noto Sans CJK SC Regular" w:cs="Times New Roman"/>
          <w:bCs/>
          <w:sz w:val="24"/>
          <w:szCs w:val="24"/>
          <w:lang w:bidi="hi-IN"/>
        </w:rPr>
        <w:t xml:space="preserve">кандидат педагогических наук,</w:t>
      </w:r>
      <w:r>
        <w:rPr>
          <w:rFonts w:ascii="Times New Roman" w:hAnsi="Times New Roman" w:eastAsia="Noto Sans CJK SC Regular" w:cs="Times New Roman"/>
          <w:bCs/>
          <w:sz w:val="24"/>
          <w:szCs w:val="24"/>
          <w:lang w:bidi="hi-IN"/>
        </w:rPr>
        <w:t xml:space="preserve"> </w:t>
      </w:r>
      <w:r>
        <w:rPr>
          <w:rFonts w:ascii="Times New Roman" w:hAnsi="Times New Roman" w:eastAsia="Noto Sans CJK SC Regular" w:cs="Times New Roman"/>
          <w:bCs/>
          <w:sz w:val="24"/>
          <w:szCs w:val="24"/>
          <w:lang w:bidi="hi-IN"/>
        </w:rPr>
        <w:t xml:space="preserve">доцент кафедры педагогики и андрагогики 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учреждение дополнительного профессионального образования Санкт-Петербургская академия постдипломного педагогического образования 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Башкатова Ирина Юрьевна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по </w:t>
      </w:r>
      <w:r>
        <w:rPr>
          <w:rFonts w:ascii="Times New Roman" w:hAnsi="Times New Roman" w:cs="Times New Roman"/>
          <w:sz w:val="24"/>
          <w:szCs w:val="24"/>
        </w:rPr>
        <w:t xml:space="preserve">учебно-воспитательной работе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№ 201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Фрунзенского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/>
    </w:p>
    <w:p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Сидорова Тамара Тимофеевна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иректор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школы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/>
    </w:p>
    <w:p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№ 201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Фрунзенского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  <w:lang w:eastAsia="ru-RU"/>
        </w:rPr>
      </w:r>
      <w:r/>
    </w:p>
    <w:p>
      <w:pPr>
        <w:spacing w:after="0" w:line="360" w:lineRule="auto"/>
        <w:rPr>
          <w:rFonts w:ascii="Times New Roman" w:hAnsi="Times New Roman"/>
          <w:b/>
          <w:bCs/>
          <w:sz w:val="28"/>
          <w:szCs w:val="28"/>
          <w:highlight w:val="none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Здоровьесозидающая профессиональная компетентность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как составляющая профессионального развития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педагога</w:t>
      </w:r>
      <w:r/>
    </w:p>
    <w:p>
      <w:pPr>
        <w:ind w:left="709" w:right="709" w:firstLine="0"/>
        <w:jc w:val="both"/>
        <w:spacing w:after="0" w:line="360" w:lineRule="auto"/>
        <w:rPr>
          <w:rFonts w:ascii="Times New Roman" w:hAnsi="Times New Roman" w:eastAsia="Times New Roman"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/>
          <w:b/>
          <w:i/>
          <w:iCs/>
          <w:sz w:val="24"/>
          <w:szCs w:val="24"/>
          <w:lang w:eastAsia="ru-RU"/>
        </w:rPr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Статья посвящена определению структуры здоровьесозидающей профессиональной компетентности педагога как составляющей его профессионального развития. Представлены результаты пилотной апробации 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в школе № 201 Фрунзенского района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опросника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, который позволяет </w:t>
      </w:r>
      <w:r>
        <w:rPr>
          <w:rFonts w:ascii="Times New Roman" w:hAnsi="Times New Roman" w:eastAsia="Times New Roman"/>
          <w:i/>
          <w:iCs/>
          <w:sz w:val="24"/>
          <w:szCs w:val="24"/>
          <w:lang w:eastAsia="ru-RU"/>
        </w:rPr>
        <w:t xml:space="preserve">провести самодиагностику уровня </w:t>
      </w:r>
      <w:r>
        <w:rPr>
          <w:rFonts w:ascii="Times New Roman" w:hAnsi="Times New Roman" w:eastAsia="Times New Roman"/>
          <w:i/>
          <w:iCs/>
          <w:sz w:val="24"/>
          <w:szCs w:val="24"/>
          <w:lang w:eastAsia="ru-RU"/>
        </w:rPr>
        <w:t xml:space="preserve">сформированности</w:t>
      </w:r>
      <w:r>
        <w:rPr>
          <w:rFonts w:ascii="Times New Roman" w:hAnsi="Times New Roman" w:eastAsia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i/>
          <w:iCs/>
          <w:sz w:val="24"/>
          <w:szCs w:val="24"/>
          <w:lang w:eastAsia="ru-RU"/>
        </w:rPr>
        <w:t xml:space="preserve">структуры 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здоровьесозидающей профессиональной компетентности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 xml:space="preserve">на основании рефлексии профессиональной деятельности</w:t>
      </w:r>
      <w:r>
        <w:rPr>
          <w:rFonts w:ascii="Times New Roman" w:hAnsi="Times New Roman"/>
          <w:i/>
          <w:iCs/>
          <w:sz w:val="24"/>
          <w:szCs w:val="24"/>
        </w:rPr>
        <w:t xml:space="preserve"> и построить на этой основе группов</w:t>
      </w:r>
      <w:r>
        <w:rPr>
          <w:rFonts w:ascii="Times New Roman" w:hAnsi="Times New Roman"/>
          <w:i/>
          <w:iCs/>
          <w:sz w:val="24"/>
          <w:szCs w:val="24"/>
        </w:rPr>
        <w:t xml:space="preserve">ые</w:t>
      </w:r>
      <w:r>
        <w:rPr>
          <w:rFonts w:ascii="Times New Roman" w:hAnsi="Times New Roman"/>
          <w:i/>
          <w:iCs/>
          <w:sz w:val="24"/>
          <w:szCs w:val="24"/>
        </w:rPr>
        <w:t xml:space="preserve"> и индивидуальны</w:t>
      </w:r>
      <w:r>
        <w:rPr>
          <w:rFonts w:ascii="Times New Roman" w:hAnsi="Times New Roman"/>
          <w:i/>
          <w:iCs/>
          <w:sz w:val="24"/>
          <w:szCs w:val="24"/>
        </w:rPr>
        <w:t xml:space="preserve">е</w:t>
      </w:r>
      <w:r>
        <w:rPr>
          <w:rFonts w:ascii="Times New Roman" w:hAnsi="Times New Roman"/>
          <w:i/>
          <w:iCs/>
          <w:sz w:val="24"/>
          <w:szCs w:val="24"/>
        </w:rPr>
        <w:t xml:space="preserve"> маршруты повышения квалификации педагогов в области здоровьесозидающей деятельности.</w:t>
      </w:r>
      <w:r>
        <w:rPr>
          <w:rFonts w:ascii="Times New Roman" w:hAnsi="Times New Roman" w:eastAsia="Times New Roman"/>
          <w:i/>
          <w:iCs/>
          <w:sz w:val="24"/>
          <w:szCs w:val="24"/>
          <w:lang w:eastAsia="ru-RU"/>
        </w:rPr>
        <w:t xml:space="preserve"> </w:t>
      </w:r>
      <w:r>
        <w:rPr>
          <w:i/>
          <w:iCs/>
        </w:rPr>
      </w:r>
      <w:r/>
    </w:p>
    <w:p>
      <w:pPr>
        <w:ind w:left="709" w:right="709" w:firstLine="0"/>
        <w:jc w:val="both"/>
        <w:spacing w:after="0" w:line="360" w:lineRule="auto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 w:eastAsia="Times New Roman"/>
          <w:i/>
          <w:i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i/>
          <w:iCs/>
          <w:sz w:val="24"/>
          <w:szCs w:val="24"/>
          <w:highlight w:val="none"/>
          <w:lang w:eastAsia="ru-RU"/>
        </w:rPr>
      </w:r>
      <w:r/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все времен</w:t>
      </w:r>
      <w:r>
        <w:rPr>
          <w:rFonts w:ascii="Times New Roman" w:hAnsi="Times New Roman" w:cs="Times New Roman"/>
          <w:sz w:val="24"/>
          <w:szCs w:val="24"/>
        </w:rPr>
        <w:t xml:space="preserve">а в основе качественного школьного образования лежала работа учителя. Сегодня требования к этой профессии многократно возрастают. Как показывает анализ результатов международных сравнительных исследований оценки качества образования, ни один другой фактор,</w:t>
      </w:r>
      <w:r>
        <w:rPr>
          <w:rFonts w:ascii="Times New Roman" w:hAnsi="Times New Roman" w:cs="Times New Roman"/>
          <w:sz w:val="24"/>
          <w:szCs w:val="24"/>
        </w:rPr>
        <w:t xml:space="preserve"> ни объем средств, вкладываемых в образование, ни размер страны, ни показатели равенства образовательных возможностей не дают такой жесткой корреляции с результатами учащихся, как качество преподавательских кадров. Создание достойной мотивации для учителей</w:t>
      </w:r>
      <w:r>
        <w:rPr>
          <w:rFonts w:ascii="Times New Roman" w:hAnsi="Times New Roman" w:cs="Times New Roman"/>
          <w:sz w:val="24"/>
          <w:szCs w:val="24"/>
        </w:rPr>
        <w:t xml:space="preserve">, условий для их постоянного</w:t>
      </w:r>
      <w:r>
        <w:rPr>
          <w:rFonts w:ascii="Times New Roman" w:hAnsi="Times New Roman" w:cs="Times New Roman"/>
          <w:sz w:val="24"/>
          <w:szCs w:val="24"/>
        </w:rPr>
        <w:t xml:space="preserve"> самосовершенствован</w:t>
      </w:r>
      <w:r>
        <w:rPr>
          <w:rFonts w:ascii="Times New Roman" w:hAnsi="Times New Roman" w:cs="Times New Roman"/>
          <w:sz w:val="24"/>
          <w:szCs w:val="24"/>
        </w:rPr>
        <w:t xml:space="preserve">ия, для повышения квалификации </w:t>
      </w:r>
      <w:r>
        <w:rPr>
          <w:rFonts w:ascii="Times New Roman" w:hAnsi="Times New Roman" w:cs="Times New Roman"/>
          <w:sz w:val="24"/>
          <w:szCs w:val="24"/>
        </w:rPr>
        <w:t xml:space="preserve">сегодня становятся ключевым фактором развития </w:t>
      </w:r>
      <w:r>
        <w:rPr>
          <w:rFonts w:ascii="Times New Roman" w:hAnsi="Times New Roman" w:cs="Times New Roman"/>
          <w:sz w:val="24"/>
          <w:szCs w:val="24"/>
        </w:rPr>
        <w:t xml:space="preserve">всей системы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3].</w:t>
      </w:r>
      <w:r/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инистр просвещения Российской Федера</w:t>
      </w:r>
      <w:r>
        <w:rPr>
          <w:rFonts w:ascii="Times New Roman" w:hAnsi="Times New Roman" w:cs="Times New Roman"/>
          <w:sz w:val="24"/>
          <w:szCs w:val="24"/>
        </w:rPr>
        <w:t xml:space="preserve">ции Сергей Кравцов указал, что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еры по повышению качества подготовки педагогов – это меры национального значения, они оказывают самое непосредственное влияние на повышение качества школьного образования, </w:t>
      </w:r>
      <w:r>
        <w:rPr>
          <w:rFonts w:ascii="Times New Roman" w:hAnsi="Times New Roman" w:cs="Times New Roman"/>
          <w:sz w:val="24"/>
          <w:szCs w:val="24"/>
        </w:rPr>
        <w:t xml:space="preserve">ведь именно от квалификации учителя зависит уровень образованности школьников, а в конечном счете – нации в целом»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]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Национальная система учительского роста </w:t>
      </w:r>
      <w:r>
        <w:rPr>
          <w:rFonts w:ascii="Times New Roman" w:hAnsi="Times New Roman" w:cs="Times New Roman"/>
          <w:sz w:val="24"/>
          <w:szCs w:val="24"/>
        </w:rPr>
        <w:t xml:space="preserve">(НСУР) </w:t>
      </w:r>
      <w:r>
        <w:rPr>
          <w:rFonts w:ascii="Times New Roman" w:hAnsi="Times New Roman" w:cs="Times New Roman"/>
          <w:sz w:val="24"/>
          <w:szCs w:val="24"/>
        </w:rPr>
        <w:t xml:space="preserve">предусматривае</w:t>
      </w:r>
      <w:r>
        <w:rPr>
          <w:rFonts w:ascii="Times New Roman" w:hAnsi="Times New Roman" w:cs="Times New Roman"/>
          <w:sz w:val="24"/>
          <w:szCs w:val="24"/>
        </w:rPr>
        <w:t xml:space="preserve">т установление для педагогических работников уровней владения профессиональными компетенциями. Профессиональные компетенции – совокупность предметных, методических, психолого-педагогических и коммуникативных компетенций, необходимых для выполнения трудовых</w:t>
      </w:r>
      <w:r>
        <w:rPr>
          <w:rFonts w:ascii="Times New Roman" w:hAnsi="Times New Roman" w:cs="Times New Roman"/>
          <w:sz w:val="24"/>
          <w:szCs w:val="24"/>
        </w:rPr>
        <w:t xml:space="preserve"> функций в области обучения, воспитания и развития. Нормативные документы</w:t>
      </w:r>
      <w:r>
        <w:rPr>
          <w:rFonts w:ascii="Times New Roman" w:hAnsi="Times New Roman" w:cs="Times New Roman"/>
          <w:sz w:val="24"/>
          <w:szCs w:val="24"/>
        </w:rPr>
        <w:t xml:space="preserve"> и методические материалы, обеспечивающие их реализацию, </w:t>
      </w:r>
      <w:r>
        <w:rPr>
          <w:rFonts w:ascii="Times New Roman" w:hAnsi="Times New Roman" w:cs="Times New Roman"/>
          <w:sz w:val="24"/>
          <w:szCs w:val="24"/>
        </w:rPr>
        <w:t xml:space="preserve">предписывают повышение профессиональной компетентности педагогов на основании выявленных профессиональных дефицитов и построения индивидуального образовательного маршрута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10</w:t>
      </w:r>
      <w:r>
        <w:rPr>
          <w:rFonts w:ascii="Times New Roman" w:hAnsi="Times New Roman" w:cs="Times New Roman"/>
          <w:sz w:val="24"/>
          <w:szCs w:val="24"/>
        </w:rPr>
        <w:t xml:space="preserve">]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данной статье речь пойдет о формировании особой педагогической компетен</w:t>
      </w:r>
      <w:r>
        <w:rPr>
          <w:rFonts w:ascii="Times New Roman" w:hAnsi="Times New Roman" w:cs="Times New Roman"/>
          <w:sz w:val="24"/>
          <w:szCs w:val="24"/>
        </w:rPr>
        <w:t xml:space="preserve">тности</w:t>
      </w:r>
      <w:r>
        <w:rPr>
          <w:rFonts w:ascii="Times New Roman" w:hAnsi="Times New Roman" w:cs="Times New Roman"/>
          <w:sz w:val="24"/>
          <w:szCs w:val="24"/>
        </w:rPr>
        <w:t xml:space="preserve"> – здоровьесозидающей. Федеральный закон «Об образовании в Российской Федерации», действующие Федеральные государственные образовательные стандарты </w:t>
      </w:r>
      <w:r>
        <w:rPr>
          <w:rFonts w:ascii="Times New Roman" w:hAnsi="Times New Roman" w:cs="Times New Roman"/>
          <w:sz w:val="24"/>
          <w:szCs w:val="24"/>
        </w:rPr>
        <w:t xml:space="preserve">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профессиональный стандарт «Педагог» и </w:t>
      </w:r>
      <w:r>
        <w:rPr>
          <w:rFonts w:ascii="Times New Roman" w:hAnsi="Times New Roman" w:cs="Times New Roman"/>
          <w:sz w:val="24"/>
          <w:szCs w:val="24"/>
        </w:rPr>
        <w:t xml:space="preserve">целый ряд других документов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ставят во главу угла вопрос о сохранении и укреплении здоровья обучающихся</w:t>
      </w:r>
      <w:r>
        <w:rPr>
          <w:rFonts w:ascii="Times New Roman" w:hAnsi="Times New Roman" w:cs="Times New Roman"/>
          <w:sz w:val="24"/>
          <w:szCs w:val="24"/>
        </w:rPr>
        <w:t xml:space="preserve">, а важнейшей задачей педагога становится формирование здорового и безопасного образа жизни, отношения к собственному здоровью </w:t>
      </w:r>
      <w:r>
        <w:rPr>
          <w:rFonts w:ascii="Times New Roman" w:hAnsi="Times New Roman" w:cs="Times New Roman"/>
          <w:sz w:val="24"/>
          <w:szCs w:val="24"/>
        </w:rPr>
        <w:t xml:space="preserve">и здоровью обучающихся </w:t>
      </w:r>
      <w:r>
        <w:rPr>
          <w:rFonts w:ascii="Times New Roman" w:hAnsi="Times New Roman" w:cs="Times New Roman"/>
          <w:sz w:val="24"/>
          <w:szCs w:val="24"/>
        </w:rPr>
        <w:t xml:space="preserve">как к наивысшей ценности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6 – 9</w:t>
      </w:r>
      <w:r>
        <w:rPr>
          <w:rFonts w:ascii="Times New Roman" w:hAnsi="Times New Roman" w:cs="Times New Roman"/>
          <w:sz w:val="24"/>
          <w:szCs w:val="24"/>
        </w:rPr>
        <w:t xml:space="preserve">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/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практике петербургской школы сформировался</w:t>
      </w:r>
      <w:r>
        <w:rPr>
          <w:rFonts w:ascii="Times New Roman" w:hAnsi="Times New Roman" w:cs="Times New Roman"/>
          <w:sz w:val="24"/>
          <w:szCs w:val="24"/>
        </w:rPr>
        <w:t xml:space="preserve"> здоровьесозидающи</w:t>
      </w:r>
      <w:r>
        <w:rPr>
          <w:rFonts w:ascii="Times New Roman" w:hAnsi="Times New Roman" w:cs="Times New Roman"/>
          <w:sz w:val="24"/>
          <w:szCs w:val="24"/>
        </w:rPr>
        <w:t xml:space="preserve">й подход к образованию, который </w:t>
      </w:r>
      <w:r>
        <w:rPr>
          <w:rFonts w:ascii="Times New Roman" w:hAnsi="Times New Roman" w:cs="Times New Roman"/>
          <w:sz w:val="24"/>
          <w:szCs w:val="24"/>
        </w:rPr>
        <w:t xml:space="preserve">определяет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стратегию, так и принципы деятельности образовательной организации. </w:t>
      </w:r>
      <w:r>
        <w:rPr>
          <w:rFonts w:ascii="Times New Roman" w:hAnsi="Times New Roman" w:cs="Times New Roman"/>
          <w:sz w:val="24"/>
          <w:szCs w:val="24"/>
        </w:rPr>
        <w:t xml:space="preserve">В рамках этого подхода </w:t>
      </w:r>
      <w:r>
        <w:rPr>
          <w:rFonts w:ascii="Times New Roman" w:hAnsi="Times New Roman" w:cs="Times New Roman"/>
          <w:sz w:val="24"/>
          <w:szCs w:val="24"/>
        </w:rPr>
        <w:t xml:space="preserve">здороьесозидающая деятельность педагога </w:t>
      </w:r>
      <w:r>
        <w:rPr>
          <w:rFonts w:ascii="Times New Roman" w:hAnsi="Times New Roman" w:cs="Times New Roman"/>
          <w:sz w:val="24"/>
          <w:szCs w:val="24"/>
        </w:rPr>
        <w:t xml:space="preserve">определяется </w:t>
      </w:r>
      <w:r>
        <w:rPr>
          <w:rFonts w:ascii="Times New Roman" w:hAnsi="Times New Roman" w:cs="Times New Roman"/>
          <w:sz w:val="24"/>
          <w:szCs w:val="24"/>
        </w:rPr>
        <w:t xml:space="preserve">как</w:t>
      </w:r>
      <w:r>
        <w:rPr>
          <w:rFonts w:ascii="Times New Roman" w:hAnsi="Times New Roman" w:cs="Times New Roman"/>
          <w:sz w:val="24"/>
          <w:szCs w:val="24"/>
        </w:rPr>
        <w:t xml:space="preserve"> природосообразный индивидуальный стиль субъектной деятельности на основе смысловой саморегуляции, ведущий к </w:t>
      </w:r>
      <w:r>
        <w:rPr>
          <w:rFonts w:ascii="Times New Roman" w:hAnsi="Times New Roman" w:cs="Times New Roman"/>
          <w:sz w:val="24"/>
          <w:szCs w:val="24"/>
        </w:rPr>
        <w:t xml:space="preserve">обеспечению профессионального здоровья педагога и здоровья обучающихся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(М.Г. Колесникова,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]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/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Здоровьесозидающую профессиональную компетентность педагога</w:t>
      </w:r>
      <w:r>
        <w:rPr>
          <w:rFonts w:ascii="Times New Roman" w:hAnsi="Times New Roman" w:cs="Times New Roman"/>
          <w:sz w:val="24"/>
          <w:szCs w:val="24"/>
        </w:rPr>
        <w:t xml:space="preserve"> (ЗПКП) исследователи определяют </w:t>
      </w:r>
      <w:r>
        <w:rPr>
          <w:rFonts w:ascii="Times New Roman" w:hAnsi="Times New Roman" w:cs="Times New Roman"/>
          <w:sz w:val="24"/>
          <w:szCs w:val="24"/>
        </w:rPr>
        <w:t xml:space="preserve">в качестве одной из ключевых составляющих профессиональной компетентности</w:t>
      </w:r>
      <w:r>
        <w:rPr>
          <w:rFonts w:ascii="Times New Roman" w:hAnsi="Times New Roman" w:cs="Times New Roman"/>
          <w:sz w:val="24"/>
          <w:szCs w:val="24"/>
        </w:rPr>
        <w:t xml:space="preserve"> педагога </w:t>
      </w:r>
      <w:r>
        <w:rPr>
          <w:rFonts w:ascii="Times New Roman" w:hAnsi="Times New Roman" w:cs="Times New Roman"/>
          <w:sz w:val="24"/>
          <w:szCs w:val="24"/>
        </w:rPr>
        <w:t xml:space="preserve">и, в то же время, как самостоятельн</w:t>
      </w:r>
      <w:r>
        <w:rPr>
          <w:rFonts w:ascii="Times New Roman" w:hAnsi="Times New Roman" w:cs="Times New Roman"/>
          <w:sz w:val="24"/>
          <w:szCs w:val="24"/>
        </w:rPr>
        <w:t xml:space="preserve">ую</w:t>
      </w:r>
      <w:r>
        <w:rPr>
          <w:rFonts w:ascii="Times New Roman" w:hAnsi="Times New Roman" w:cs="Times New Roman"/>
          <w:sz w:val="24"/>
          <w:szCs w:val="24"/>
        </w:rPr>
        <w:t xml:space="preserve"> научн</w:t>
      </w:r>
      <w:r>
        <w:rPr>
          <w:rFonts w:ascii="Times New Roman" w:hAnsi="Times New Roman" w:cs="Times New Roman"/>
          <w:sz w:val="24"/>
          <w:szCs w:val="24"/>
        </w:rPr>
        <w:t xml:space="preserve">ую</w:t>
      </w:r>
      <w:r>
        <w:rPr>
          <w:rFonts w:ascii="Times New Roman" w:hAnsi="Times New Roman" w:cs="Times New Roman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sz w:val="24"/>
          <w:szCs w:val="24"/>
        </w:rPr>
        <w:t xml:space="preserve">ю</w:t>
      </w:r>
      <w:r>
        <w:rPr>
          <w:rFonts w:ascii="Times New Roman" w:hAnsi="Times New Roman" w:cs="Times New Roman"/>
          <w:sz w:val="24"/>
          <w:szCs w:val="24"/>
        </w:rPr>
        <w:t xml:space="preserve"> современной педагогики, которая отражает новый этап развития системы российского образования. </w:t>
      </w:r>
      <w:r>
        <w:rPr>
          <w:rFonts w:ascii="Times New Roman" w:hAnsi="Times New Roman" w:cs="Times New Roman"/>
          <w:sz w:val="24"/>
          <w:szCs w:val="24"/>
        </w:rPr>
        <w:t xml:space="preserve">Важнейшую роль в ЗПКП</w:t>
      </w:r>
      <w:r>
        <w:rPr>
          <w:rFonts w:ascii="Times New Roman" w:hAnsi="Times New Roman" w:cs="Times New Roman"/>
          <w:sz w:val="24"/>
          <w:szCs w:val="24"/>
        </w:rPr>
        <w:t xml:space="preserve"> роль играет проектирование индивидуальной траектории здорового образа жизни участниками образовательного процесса, основанной на системе релевантных ценностей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овладени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педагогом навыками, способами и приёмами управления собственным здоровьем, а также здоровьем обучающихся, как ресурсом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].</w:t>
      </w:r>
      <w:r/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моделей профессиональной компетентности педагога, которые разработаны </w:t>
      </w:r>
      <w:r>
        <w:rPr>
          <w:rFonts w:ascii="Times New Roman" w:hAnsi="Times New Roman" w:cs="Times New Roman"/>
          <w:sz w:val="24"/>
          <w:szCs w:val="24"/>
        </w:rPr>
        <w:t xml:space="preserve">исследователями</w:t>
      </w:r>
      <w:r>
        <w:rPr>
          <w:rFonts w:ascii="Times New Roman" w:hAnsi="Times New Roman" w:cs="Times New Roman"/>
          <w:sz w:val="24"/>
          <w:szCs w:val="24"/>
        </w:rPr>
        <w:t xml:space="preserve"> санкт-петербургской научной педагогической школы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]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М.Г.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Колесников</w:t>
      </w:r>
      <w:r>
        <w:rPr>
          <w:rFonts w:ascii="Times New Roman" w:hAnsi="Times New Roman" w:cs="Times New Roman"/>
          <w:sz w:val="24"/>
          <w:szCs w:val="24"/>
        </w:rPr>
        <w:t xml:space="preserve">а, О.В. Вашечкина определяют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ЗПКП как с</w:t>
      </w:r>
      <w:r>
        <w:rPr>
          <w:rFonts w:ascii="Times New Roman" w:hAnsi="Times New Roman" w:cs="Times New Roman"/>
          <w:sz w:val="24"/>
          <w:szCs w:val="24"/>
        </w:rPr>
        <w:t xml:space="preserve">пособность педагога решать профессиональные задачи, возникающие в реальных ситуациях профессионально-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педагогической деятельности с использованием знаний, профессионального и жизненного опыта, ценностей и склонностей на основе обеспечения условий для сохранения и укрепления здоровья участников образовательного процесса, повышения культуры их здоровья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[1]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ind w:firstLine="708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здоровьесозидающего подхода к образованию нами определено понятие «</w:t>
      </w:r>
      <w:r>
        <w:rPr>
          <w:rFonts w:ascii="Times New Roman" w:hAnsi="Times New Roman" w:cs="Times New Roman"/>
          <w:sz w:val="24"/>
          <w:szCs w:val="24"/>
        </w:rPr>
        <w:t xml:space="preserve">з</w:t>
      </w:r>
      <w:r>
        <w:rPr>
          <w:rFonts w:ascii="Times New Roman" w:hAnsi="Times New Roman" w:cs="Times New Roman"/>
          <w:sz w:val="24"/>
          <w:szCs w:val="24"/>
        </w:rPr>
        <w:t xml:space="preserve">доровьесозидающая компетенция педагога»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/>
          <w:i/>
          <w:sz w:val="24"/>
          <w:szCs w:val="24"/>
        </w:rPr>
        <w:t xml:space="preserve">з</w:t>
      </w:r>
      <w:r>
        <w:rPr>
          <w:rFonts w:ascii="Times New Roman" w:hAnsi="Times New Roman"/>
          <w:i/>
          <w:sz w:val="24"/>
          <w:szCs w:val="24"/>
        </w:rPr>
        <w:t xml:space="preserve">доровьесозидающая компетенция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педагога </w:t>
      </w:r>
      <w:r>
        <w:rPr>
          <w:rFonts w:ascii="Times New Roman" w:hAnsi="Times New Roman"/>
          <w:sz w:val="24"/>
          <w:szCs w:val="24"/>
        </w:rPr>
        <w:t xml:space="preserve">– совокупность взаимосвязанных качеств личности (знаний, умений, навыков, способов деятельности), необходимых</w:t>
      </w:r>
      <w:r>
        <w:rPr>
          <w:rFonts w:ascii="Times New Roman" w:hAnsi="Times New Roman"/>
          <w:sz w:val="24"/>
          <w:szCs w:val="24"/>
        </w:rPr>
        <w:t xml:space="preserve"> для качественной продуктивной </w:t>
      </w:r>
      <w:r>
        <w:rPr>
          <w:rFonts w:ascii="Times New Roman" w:hAnsi="Times New Roman"/>
          <w:sz w:val="24"/>
          <w:szCs w:val="24"/>
        </w:rPr>
        <w:t xml:space="preserve">здоровьесозидающей деятельности педагога. </w:t>
      </w:r>
      <w:r/>
    </w:p>
    <w:p>
      <w:pPr>
        <w:pStyle w:val="847"/>
        <w:ind w:left="0" w:firstLine="0"/>
        <w:jc w:val="both"/>
        <w:spacing w:after="0" w:line="36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В рамках НСУР могут быть определены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следующи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здоровьесозидающи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компетенци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составляющие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структуру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i/>
          <w:sz w:val="24"/>
          <w:szCs w:val="24"/>
          <w:lang w:eastAsia="ru-RU"/>
        </w:rPr>
        <w:t xml:space="preserve">здоровьесозидающие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предметные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 компетенции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(ЗПрК)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i/>
          <w:sz w:val="24"/>
          <w:szCs w:val="24"/>
          <w:lang w:eastAsia="ru-RU"/>
        </w:rPr>
        <w:t xml:space="preserve">здоровьесозидающие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методические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(ЗМК</w:t>
      </w:r>
      <w:r>
        <w:rPr>
          <w:rFonts w:ascii="Times New Roman" w:hAnsi="Times New Roman"/>
          <w:i/>
          <w:sz w:val="24"/>
          <w:szCs w:val="24"/>
        </w:rPr>
        <w:t xml:space="preserve">), </w:t>
      </w:r>
      <w:r>
        <w:rPr>
          <w:rFonts w:ascii="Times New Roman" w:hAnsi="Times New Roman" w:eastAsia="Times New Roman"/>
          <w:i/>
          <w:sz w:val="24"/>
          <w:szCs w:val="24"/>
          <w:lang w:eastAsia="ru-RU"/>
        </w:rPr>
        <w:t xml:space="preserve">здоровьесозидающие </w:t>
      </w:r>
      <w:r>
        <w:rPr>
          <w:rFonts w:ascii="Times New Roman" w:hAnsi="Times New Roman"/>
          <w:i/>
          <w:iCs/>
          <w:sz w:val="24"/>
          <w:szCs w:val="24"/>
        </w:rPr>
        <w:t xml:space="preserve">психолого-педагогические компетенции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sz w:val="24"/>
          <w:szCs w:val="24"/>
        </w:rPr>
        <w:t xml:space="preserve">(ЗПсК)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i/>
          <w:sz w:val="24"/>
          <w:szCs w:val="24"/>
          <w:lang w:eastAsia="ru-RU"/>
        </w:rPr>
        <w:t xml:space="preserve">здоровьесозидающие </w:t>
      </w:r>
      <w:r>
        <w:rPr>
          <w:rFonts w:ascii="Times New Roman" w:hAnsi="Times New Roman"/>
          <w:i/>
          <w:iCs/>
          <w:color w:val="333333"/>
          <w:sz w:val="24"/>
          <w:szCs w:val="24"/>
          <w:shd w:val="clear" w:color="auto" w:fill="ffffff"/>
        </w:rPr>
        <w:t xml:space="preserve">коммуникативные компетенции</w:t>
      </w:r>
      <w:r>
        <w:rPr>
          <w:rFonts w:ascii="Times New Roman" w:hAnsi="Times New Roman"/>
          <w:i/>
          <w:color w:val="333333"/>
          <w:sz w:val="24"/>
          <w:szCs w:val="24"/>
          <w:shd w:val="clear" w:color="auto" w:fill="ffffff"/>
        </w:rPr>
        <w:t xml:space="preserve"> (ЗКК)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/>
    </w:p>
    <w:p>
      <w:pPr>
        <w:ind w:firstLine="708"/>
        <w:jc w:val="both"/>
        <w:spacing w:after="0" w:line="36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</w:t>
      </w:r>
      <w:r>
        <w:rPr>
          <w:rFonts w:ascii="Times New Roman" w:hAnsi="Times New Roman"/>
          <w:sz w:val="24"/>
          <w:szCs w:val="24"/>
        </w:rPr>
        <w:t xml:space="preserve">педагогических </w:t>
      </w:r>
      <w:r>
        <w:rPr>
          <w:rFonts w:ascii="Times New Roman" w:hAnsi="Times New Roman"/>
          <w:sz w:val="24"/>
          <w:szCs w:val="24"/>
        </w:rPr>
        <w:t xml:space="preserve">задач позволяет</w:t>
      </w:r>
      <w:r>
        <w:rPr>
          <w:rFonts w:ascii="Times New Roman" w:hAnsi="Times New Roman"/>
          <w:sz w:val="24"/>
          <w:szCs w:val="24"/>
        </w:rPr>
        <w:t xml:space="preserve"> также</w:t>
      </w:r>
      <w:r>
        <w:rPr>
          <w:rFonts w:ascii="Times New Roman" w:hAnsi="Times New Roman"/>
          <w:sz w:val="24"/>
          <w:szCs w:val="24"/>
        </w:rPr>
        <w:t xml:space="preserve"> выявить структуру </w:t>
      </w:r>
      <w:r>
        <w:rPr>
          <w:rFonts w:ascii="Times New Roman" w:hAnsi="Times New Roman"/>
          <w:sz w:val="24"/>
          <w:szCs w:val="24"/>
        </w:rPr>
        <w:t xml:space="preserve">каждой </w:t>
      </w:r>
      <w:r>
        <w:rPr>
          <w:rFonts w:ascii="Times New Roman" w:hAnsi="Times New Roman"/>
          <w:sz w:val="24"/>
          <w:szCs w:val="24"/>
        </w:rPr>
        <w:t xml:space="preserve">здоровьесозидающей компетенции: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ценностно-мотивационный компонент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(ЦМК)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когнитивный компонент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(КК)</w:t>
      </w:r>
      <w:r>
        <w:rPr>
          <w:rFonts w:ascii="Times New Roman" w:hAnsi="Times New Roman"/>
          <w:bCs/>
          <w:iCs/>
          <w:sz w:val="24"/>
          <w:szCs w:val="24"/>
        </w:rPr>
        <w:t xml:space="preserve">;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деятельностный компонент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(ДК)</w:t>
      </w:r>
      <w:r>
        <w:rPr>
          <w:rFonts w:ascii="Times New Roman" w:hAnsi="Times New Roman"/>
          <w:bCs/>
          <w:iCs/>
          <w:sz w:val="24"/>
          <w:szCs w:val="24"/>
        </w:rPr>
        <w:t xml:space="preserve">.</w:t>
      </w:r>
      <w:r/>
    </w:p>
    <w:p>
      <w:pPr>
        <w:pStyle w:val="847"/>
        <w:ind w:left="0" w:firstLine="0"/>
        <w:jc w:val="both"/>
        <w:spacing w:after="0" w:line="36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Ниже даны определения </w:t>
      </w:r>
      <w:r>
        <w:rPr>
          <w:rFonts w:ascii="Times New Roman" w:hAnsi="Times New Roman"/>
          <w:bCs/>
          <w:sz w:val="24"/>
          <w:szCs w:val="24"/>
        </w:rPr>
        <w:t xml:space="preserve">составляющих и компонентов структуры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табл. 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/>
    </w:p>
    <w:p>
      <w:pPr>
        <w:jc w:val="right"/>
        <w:spacing w:after="0" w:line="360" w:lineRule="auto"/>
        <w:rPr>
          <w:rFonts w:ascii="Times New Roman" w:hAnsi="Times New Roman" w:eastAsia="Times New Roman"/>
          <w:bCs/>
          <w:sz w:val="24"/>
          <w:szCs w:val="24"/>
        </w:rPr>
      </w:pPr>
      <w:r>
        <w:rPr>
          <w:rFonts w:ascii="Times New Roman" w:hAnsi="Times New Roman" w:eastAsia="Times New Roman"/>
          <w:bCs/>
          <w:sz w:val="24"/>
          <w:szCs w:val="24"/>
        </w:rPr>
        <w:t xml:space="preserve">Т</w:t>
      </w:r>
      <w:r>
        <w:rPr>
          <w:rFonts w:ascii="Times New Roman" w:hAnsi="Times New Roman" w:eastAsia="Times New Roman"/>
          <w:bCs/>
          <w:sz w:val="24"/>
          <w:szCs w:val="24"/>
        </w:rPr>
        <w:t xml:space="preserve">абл. 1</w:t>
      </w:r>
      <w:r/>
    </w:p>
    <w:p>
      <w:pPr>
        <w:jc w:val="center"/>
        <w:spacing w:after="0" w:line="36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Модель здоровьесозидающей профессиональной компетентности педагога</w:t>
      </w:r>
      <w:r/>
    </w:p>
    <w:tbl>
      <w:tblPr>
        <w:tblStyle w:val="848"/>
        <w:tblW w:w="9776" w:type="dxa"/>
        <w:tblLook w:val="04A0" w:firstRow="1" w:lastRow="0" w:firstColumn="1" w:lastColumn="0" w:noHBand="0" w:noVBand="1"/>
      </w:tblPr>
      <w:tblGrid>
        <w:gridCol w:w="3020"/>
        <w:gridCol w:w="3020"/>
        <w:gridCol w:w="3736"/>
      </w:tblGrid>
      <w:tr>
        <w:trPr/>
        <w:tc>
          <w:tcPr>
            <w:gridSpan w:val="3"/>
            <w:tcW w:w="9776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Здоровьесозидающая профессиональная компетентность педагога – </w:t>
            </w:r>
            <w:r>
              <w:rPr>
                <w:sz w:val="24"/>
                <w:szCs w:val="24"/>
              </w:rPr>
              <w:t xml:space="preserve">способность педагога решать профессиональные задачи, возникающие в реальных ситуациях профессион</w:t>
            </w:r>
            <w:r>
              <w:rPr>
                <w:sz w:val="24"/>
                <w:szCs w:val="24"/>
              </w:rPr>
              <w:t xml:space="preserve">ально-педагогической деятельности с использованием знаний, профессионального и жизненного опыта, ценностей и склонностей на основе обеспечения условий для сохранения и укрепления здоровья участников образовательного процесса, повышения культуры их здоровья</w:t>
            </w:r>
            <w:r/>
          </w:p>
        </w:tc>
      </w:tr>
      <w:tr>
        <w:trPr/>
        <w:tc>
          <w:tcPr>
            <w:tcW w:w="3020" w:type="dxa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Ценностно-мотивационный компонент (ЦМК)</w:t>
            </w:r>
            <w:r>
              <w:rPr>
                <w:rFonts w:eastAsia="Calibri"/>
                <w:sz w:val="24"/>
                <w:szCs w:val="24"/>
              </w:rPr>
              <w:t xml:space="preserve">:</w:t>
            </w:r>
            <w:r/>
          </w:p>
          <w:p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личностное отношение к здоровью как приоритетной ценности; проявление этической позиции, отражающей наличие ценностных установок на здоровье участников образовательных отношений как определенных профессиональных ценностей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/>
          </w:p>
        </w:tc>
        <w:tc>
          <w:tcPr>
            <w:tcW w:w="302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Когнитивный компонент (КК)</w:t>
            </w:r>
            <w:r>
              <w:rPr>
                <w:rFonts w:eastAsia="Calibri"/>
                <w:sz w:val="24"/>
                <w:szCs w:val="24"/>
              </w:rPr>
              <w:t xml:space="preserve">:</w:t>
            </w:r>
            <w:r/>
          </w:p>
          <w:p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система знаний, необходимых для осуществления профессиональной деятельности по сохранению и укреплению здоровья, по формированию готовности обучающихся к здоровьесозидающей деятельности</w:t>
            </w:r>
            <w:r/>
          </w:p>
        </w:tc>
        <w:tc>
          <w:tcPr>
            <w:tcW w:w="3736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Деятельностный компонент (ДК)</w:t>
            </w:r>
            <w:r>
              <w:rPr>
                <w:rFonts w:eastAsia="Calibri"/>
                <w:b/>
                <w:bCs/>
                <w:sz w:val="24"/>
                <w:szCs w:val="24"/>
              </w:rPr>
              <w:t xml:space="preserve">:</w:t>
            </w:r>
            <w:r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/>
          </w:p>
          <w:p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профессиональная деятельность по созданию условий для обеспечения здоровья учащихся в образовательной деятельности, формирования готовности обучающихся к здоровьесозидающей деятельности</w:t>
            </w:r>
            <w:r/>
          </w:p>
        </w:tc>
      </w:tr>
      <w:tr>
        <w:trPr/>
        <w:tc>
          <w:tcPr>
            <w:gridSpan w:val="3"/>
            <w:tcW w:w="9776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Здоровьесозидающие предметные компетенции (ЗПрК) – </w:t>
            </w:r>
            <w:r>
              <w:rPr>
                <w:bCs/>
                <w:sz w:val="24"/>
                <w:szCs w:val="24"/>
              </w:rPr>
              <w:t xml:space="preserve">способность к формиро</w:t>
            </w:r>
            <w:r>
              <w:rPr>
                <w:bCs/>
                <w:sz w:val="24"/>
                <w:szCs w:val="24"/>
              </w:rPr>
              <w:t xml:space="preserve">ванию у обучающихся культуры здорового и безопасного образа жизни в рамках учебного предмета, внеурочной деятельности; повышение воспитательного потенциала учебного предмета (внеурочной деятельности) в области воспитания здорового образа жизни обучающихся.</w:t>
            </w:r>
            <w:r/>
          </w:p>
        </w:tc>
      </w:tr>
      <w:tr>
        <w:trPr/>
        <w:tc>
          <w:tcPr>
            <w:gridSpan w:val="3"/>
            <w:tcW w:w="9776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Здоровьесозидающие методические компетенции (ЗМК) – </w:t>
            </w:r>
            <w:r>
              <w:rPr>
                <w:bCs/>
                <w:sz w:val="24"/>
                <w:szCs w:val="24"/>
              </w:rPr>
              <w:t xml:space="preserve">способность к построению предметной среды учебной дисциплины, проектированию и осуществлению образовательного процесса, к реализаци</w:t>
            </w:r>
            <w:r>
              <w:rPr>
                <w:bCs/>
                <w:sz w:val="24"/>
                <w:szCs w:val="24"/>
              </w:rPr>
              <w:t xml:space="preserve">и и разработке методических моделей, методик, технологий и приемов обучения на основе здоровьесозидающего подхода, к анализу результатов процесса их использования; к систематизации, обобщению и распространению методического опыта в профессиональной области</w:t>
            </w:r>
            <w:r/>
          </w:p>
        </w:tc>
      </w:tr>
      <w:tr>
        <w:trPr/>
        <w:tc>
          <w:tcPr>
            <w:gridSpan w:val="3"/>
            <w:tcW w:w="9776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Здоровьесозидающие психолого-педагогические компетенции (ЗПсК) – </w:t>
            </w:r>
            <w:r>
              <w:rPr>
                <w:bCs/>
                <w:sz w:val="24"/>
                <w:szCs w:val="24"/>
              </w:rPr>
              <w:t xml:space="preserve">способность к реализации образовательного процесса, ориентированного на достижение учащимися запланированных образова-тельных результатов на основе индивидуализации обучения, развития, воспитания, в т.ч. обучающихся с особыми образовательными потребностями</w:t>
            </w:r>
            <w:r/>
          </w:p>
        </w:tc>
      </w:tr>
      <w:tr>
        <w:trPr/>
        <w:tc>
          <w:tcPr>
            <w:gridSpan w:val="3"/>
            <w:tcW w:w="9776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Здоровьесозидающие коммуникативные компетенции (ЗКК) – </w:t>
            </w:r>
            <w:r>
              <w:rPr>
                <w:bCs/>
                <w:sz w:val="24"/>
                <w:szCs w:val="24"/>
              </w:rPr>
              <w:t xml:space="preserve">способность к успешному и эффективному педагогическому взаимодействию со участниками образовательных отношений и с социальным окружением на основе выбора способа коммуникации, не оказывающей негативного влияния на здоровье, рефлексии, саморегуляции</w:t>
            </w:r>
            <w:r/>
          </w:p>
        </w:tc>
      </w:tr>
    </w:tbl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выявления профессиональных дефицитов педагогов в области здоровьесозидающей деятельности можно выделить следующие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уровни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сформированности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ЗПКП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которые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характеризу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т относительную степень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сформированности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компетентности в целом, а также отдельных компонентов и компетенций в процентах от максимально возможного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: </w:t>
      </w:r>
      <w:r/>
    </w:p>
    <w:p>
      <w:pPr>
        <w:pStyle w:val="847"/>
        <w:numPr>
          <w:ilvl w:val="0"/>
          <w:numId w:val="3"/>
        </w:numPr>
        <w:ind w:left="0" w:firstLine="0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высокий уровень (81-100%) –  отсутствие здоровьесозидающих профессиональных дефицитов;</w:t>
      </w:r>
      <w:r/>
    </w:p>
    <w:p>
      <w:pPr>
        <w:pStyle w:val="847"/>
        <w:numPr>
          <w:ilvl w:val="0"/>
          <w:numId w:val="3"/>
        </w:numPr>
        <w:ind w:left="0" w:firstLine="0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средний уровень (61-80%) – необходимо повышение квалификации в конкретных областях здоровьесозидающего образования;</w:t>
      </w:r>
      <w:r/>
    </w:p>
    <w:p>
      <w:pPr>
        <w:pStyle w:val="847"/>
        <w:numPr>
          <w:ilvl w:val="0"/>
          <w:numId w:val="3"/>
        </w:numPr>
        <w:ind w:left="0" w:firstLine="0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дефицитарный уровень (менее 60%) – необходимо повышение квалификации в области здоровьесозидающей деятельности или профессиональное развитие по технологии индивидуального плана.</w:t>
      </w:r>
      <w:r/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выявления профессиональных дефицитов педагогов в области здор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вьесозидающей деятельности нами </w:t>
      </w:r>
      <w:r>
        <w:rPr>
          <w:rFonts w:ascii="Times New Roman" w:hAnsi="Times New Roman" w:cs="Times New Roman"/>
          <w:sz w:val="24"/>
          <w:szCs w:val="24"/>
        </w:rPr>
        <w:t xml:space="preserve">был разработан и апробирован опросник</w:t>
      </w:r>
      <w:r>
        <w:rPr>
          <w:rFonts w:ascii="Times New Roman" w:hAnsi="Times New Roman" w:cs="Times New Roman"/>
          <w:sz w:val="24"/>
          <w:szCs w:val="24"/>
        </w:rPr>
        <w:t xml:space="preserve">, который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позволяет провести самодиагностику уровня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сформированности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на основании рефлексии профессиональной деятельности. </w:t>
      </w:r>
      <w:r/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Опросник содержит несколько шкал в соответствии с структурой 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: э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то дает возможность для выявления не только уровня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сф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рмированности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ЗПКП в целом, но и выстраивания индивидуального профиля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сформированности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ЗПКП для выявления профессиональных дефицитов (например, недостаточный уровень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сформированности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ценностно-мотивационных оснований к какому-либо виду здоровьесозидающей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деятельности или недостаточный объем знаний в какой-либо области здоровьесозидания и пр.).</w:t>
      </w:r>
      <w:r/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Опросник содержит 60 вопросов. </w:t>
      </w:r>
      <w:r/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Из них 1-20 вопросы направлены на выявление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ЦМК 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вопросы с 21 по 40 – на выявление уровня КК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а вопросы 41-60 – определение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ДК 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 </w:t>
      </w:r>
      <w:r/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Отдельным компетенциям соответствуют по пять вопросов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рамках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структуры 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омпонент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: ЗПрК – вопросы 1-5, 21-25, 41-45; ЗМК – вопросы 6-10, 26-30, 46-50; ЗПсК – вопросы 11-15, 31-35, 51-55; ЗКК – вопросы 16-20, 36-40, 55-60.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феврале – марте </w:t>
      </w:r>
      <w:r>
        <w:rPr>
          <w:rFonts w:ascii="Times New Roman" w:hAnsi="Times New Roman" w:cs="Times New Roman"/>
          <w:sz w:val="24"/>
          <w:szCs w:val="24"/>
        </w:rPr>
        <w:t xml:space="preserve">2023 год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была проведена самодиагностика </w:t>
      </w:r>
      <w:r>
        <w:rPr>
          <w:rFonts w:ascii="Times New Roman" w:hAnsi="Times New Roman" w:cs="Times New Roman"/>
          <w:sz w:val="24"/>
          <w:szCs w:val="24"/>
        </w:rPr>
        <w:t xml:space="preserve">сформированности</w:t>
      </w:r>
      <w:r>
        <w:rPr>
          <w:rFonts w:ascii="Times New Roman" w:hAnsi="Times New Roman" w:cs="Times New Roman"/>
          <w:sz w:val="24"/>
          <w:szCs w:val="24"/>
        </w:rPr>
        <w:t xml:space="preserve"> ЗПКП у </w:t>
      </w:r>
      <w:r>
        <w:rPr>
          <w:rFonts w:ascii="Times New Roman" w:hAnsi="Times New Roman" w:cs="Times New Roman"/>
          <w:sz w:val="24"/>
          <w:szCs w:val="24"/>
        </w:rPr>
        <w:t xml:space="preserve">педагогов ГБОУ средней школы № 201</w:t>
      </w:r>
      <w:r>
        <w:rPr>
          <w:rFonts w:ascii="Times New Roman" w:hAnsi="Times New Roman" w:cs="Times New Roman"/>
          <w:sz w:val="24"/>
          <w:szCs w:val="24"/>
        </w:rPr>
        <w:t xml:space="preserve"> Фрунзенского района Санкт-Петербурга. В пилотном исследовании участвовали 48 педагогов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Результаты самодиагностики приведены ниже.</w:t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Изучение ЗПКП педагогов школы № 201 показало, что наиболее сформированными из здоровьесозидающих компетенций педагоги называют коммуникативные компетенции (87,5% </w:t>
      </w:r>
      <w:r>
        <w:rPr>
          <w:rFonts w:ascii="Times New Roman" w:hAnsi="Times New Roman" w:cs="Times New Roman"/>
          <w:sz w:val="24"/>
          <w:szCs w:val="24"/>
        </w:rPr>
        <w:t xml:space="preserve">респондентов указывают высокий уровень); наименее сформированы психолого-педагогические компетенции (высокий уровень – 50,0%, средний уровень – 37,5%, дефицитарный уровень – 12,5%). Более высоко педагоги оценивают предметные компетенции (высокий уровень – </w:t>
      </w:r>
      <w:r>
        <w:rPr>
          <w:rFonts w:ascii="Times New Roman" w:hAnsi="Times New Roman" w:cs="Times New Roman"/>
          <w:sz w:val="24"/>
          <w:szCs w:val="24"/>
        </w:rPr>
        <w:t xml:space="preserve">62,5%; средний уровень – 37,5% </w:t>
      </w:r>
      <w:r>
        <w:rPr>
          <w:rFonts w:ascii="Times New Roman" w:hAnsi="Times New Roman" w:cs="Times New Roman"/>
          <w:sz w:val="24"/>
          <w:szCs w:val="24"/>
        </w:rPr>
        <w:t xml:space="preserve">респондентов) и методические компетенции: 56,3% и 43,8% соответственно (рис. 1).</w:t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0130" cy="1930400"/>
                <wp:effectExtent l="0" t="0" r="0" b="0"/>
                <wp:docPr id="1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8040606" name="Рисунок 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rot="0" flipH="0" flipV="0">
                          <a:off x="0" y="0"/>
                          <a:ext cx="6120129" cy="19303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1.9pt;height:152.0pt;mso-wrap-distance-left:0.0pt;mso-wrap-distance-top:0.0pt;mso-wrap-distance-right:0.0pt;mso-wrap-distance-bottom:0.0pt;rotation:0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Сформированность</w:t>
      </w:r>
      <w:r>
        <w:rPr>
          <w:rFonts w:ascii="Times New Roman" w:hAnsi="Times New Roman" w:cs="Times New Roman"/>
          <w:sz w:val="24"/>
          <w:szCs w:val="24"/>
        </w:rPr>
        <w:t xml:space="preserve"> здоровьесозидающих компетенций педагогов</w:t>
      </w:r>
      <w:r>
        <w:rPr>
          <w:rFonts w:ascii="Times New Roman" w:hAnsi="Times New Roman" w:cs="Times New Roman"/>
          <w:sz w:val="24"/>
          <w:szCs w:val="24"/>
        </w:rPr>
        <w:t xml:space="preserve"> ГБОУ СОШ № 201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</w:t>
      </w:r>
      <w:r>
        <w:rPr>
          <w:rFonts w:ascii="Times New Roman" w:hAnsi="Times New Roman" w:cs="Times New Roman"/>
          <w:sz w:val="24"/>
          <w:szCs w:val="24"/>
        </w:rPr>
        <w:t xml:space="preserve">=</w:t>
      </w:r>
      <w:r>
        <w:rPr>
          <w:rFonts w:ascii="Times New Roman" w:hAnsi="Times New Roman" w:cs="Times New Roman"/>
          <w:sz w:val="24"/>
          <w:szCs w:val="24"/>
        </w:rPr>
        <w:t xml:space="preserve">48 чел., 2023 г.)</w:t>
      </w:r>
      <w:r>
        <w:rPr>
          <w:rFonts w:ascii="Times New Roman" w:hAnsi="Times New Roman" w:cs="Times New Roman"/>
          <w:sz w:val="24"/>
          <w:szCs w:val="24"/>
        </w:rPr>
        <w:t xml:space="preserve">, количество педагогов %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Таким образом, в школе 201 педагоги полагают, что у них наиболее высоко сформирована </w:t>
      </w:r>
      <w:r>
        <w:rPr>
          <w:rFonts w:ascii="Times New Roman" w:hAnsi="Times New Roman" w:cs="Times New Roman"/>
          <w:bCs/>
          <w:sz w:val="24"/>
          <w:szCs w:val="24"/>
        </w:rPr>
        <w:t xml:space="preserve">способность к успешному и эффективному педагогическому взаимодействию со участниками образовательных отношений и с социальным окружением на основе выбора способа коммуникации, не оказывающей негативного влияния на здоровье, рефлексии, саморегуляции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. Наибольшее количество профессиональных дефицитов педагоги указали в области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достижени</w:t>
      </w:r>
      <w:r>
        <w:rPr>
          <w:rFonts w:ascii="Times New Roman" w:hAnsi="Times New Roman" w:cs="Times New Roman"/>
          <w:bCs/>
          <w:sz w:val="24"/>
          <w:szCs w:val="24"/>
        </w:rPr>
        <w:t xml:space="preserve">я</w:t>
      </w:r>
      <w:r>
        <w:rPr>
          <w:rFonts w:ascii="Times New Roman" w:hAnsi="Times New Roman" w:cs="Times New Roman"/>
          <w:bCs/>
          <w:sz w:val="24"/>
          <w:szCs w:val="24"/>
        </w:rPr>
        <w:t xml:space="preserve"> учащимися запланированных образовательных результатов на основе индивидуализации обучения, развития, воспитания, в т</w:t>
      </w:r>
      <w:r>
        <w:rPr>
          <w:rFonts w:ascii="Times New Roman" w:hAnsi="Times New Roman" w:cs="Times New Roman"/>
          <w:bCs/>
          <w:sz w:val="24"/>
          <w:szCs w:val="24"/>
        </w:rPr>
        <w:t xml:space="preserve">ом </w:t>
      </w:r>
      <w:r>
        <w:rPr>
          <w:rFonts w:ascii="Times New Roman" w:hAnsi="Times New Roman" w:cs="Times New Roman"/>
          <w:bCs/>
          <w:sz w:val="24"/>
          <w:szCs w:val="24"/>
        </w:rPr>
        <w:t xml:space="preserve">ч</w:t>
      </w:r>
      <w:r>
        <w:rPr>
          <w:rFonts w:ascii="Times New Roman" w:hAnsi="Times New Roman" w:cs="Times New Roman"/>
          <w:bCs/>
          <w:sz w:val="24"/>
          <w:szCs w:val="24"/>
        </w:rPr>
        <w:t xml:space="preserve">исле</w:t>
      </w:r>
      <w:r>
        <w:rPr>
          <w:rFonts w:ascii="Times New Roman" w:hAnsi="Times New Roman" w:cs="Times New Roman"/>
          <w:bCs/>
          <w:sz w:val="24"/>
          <w:szCs w:val="24"/>
        </w:rPr>
        <w:t xml:space="preserve"> обучающихся с особыми образовательными потребностями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При этом в структуре каждой здоровьесозидающей компетенции наиболее сформирован, по самооценке педагогов, мотивационно-ценностный компонент (87,5% р</w:t>
      </w:r>
      <w:r>
        <w:rPr>
          <w:rFonts w:ascii="Times New Roman" w:hAnsi="Times New Roman" w:cs="Times New Roman"/>
          <w:sz w:val="24"/>
          <w:szCs w:val="24"/>
        </w:rPr>
        <w:t xml:space="preserve">еспондентов указывают высокий уровень) и в равной степени – когнитивный и деятельностный компоненты: соответственно  высокий уровень – 43,8% и 47,9% респондентов; средний уровень – 50,0% и 45,8% из них; дефицитарный уровень – по 6,3% респондентов (рис. 2).</w:t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02350" cy="1574800"/>
                <wp:effectExtent l="0" t="0" r="0" b="0"/>
                <wp:docPr id="2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9486148" name="Рисунок 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rot="0" flipH="0" flipV="0">
                          <a:off x="0" y="0"/>
                          <a:ext cx="6102349" cy="15747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80.5pt;height:124.0pt;mso-wrap-distance-left:0.0pt;mso-wrap-distance-top:0.0pt;mso-wrap-distance-right:0.0pt;mso-wrap-distance-bottom:0.0pt;rotation:0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360" w:lineRule="auto"/>
        <w:tabs>
          <w:tab w:val="left" w:pos="181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Сформированность</w:t>
      </w:r>
      <w:r>
        <w:rPr>
          <w:rFonts w:ascii="Times New Roman" w:hAnsi="Times New Roman" w:cs="Times New Roman"/>
          <w:sz w:val="24"/>
          <w:szCs w:val="24"/>
        </w:rPr>
        <w:t xml:space="preserve"> компонентов структуры здоровьесозидающих компетенций педагогов</w:t>
      </w:r>
      <w:r>
        <w:rPr>
          <w:rFonts w:ascii="Times New Roman" w:hAnsi="Times New Roman" w:cs="Times New Roman"/>
          <w:sz w:val="24"/>
          <w:szCs w:val="24"/>
        </w:rPr>
        <w:t xml:space="preserve"> ГБОУ СОШ № 201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</w:t>
      </w:r>
      <w:r>
        <w:rPr>
          <w:rFonts w:ascii="Times New Roman" w:hAnsi="Times New Roman" w:cs="Times New Roman"/>
          <w:sz w:val="24"/>
          <w:szCs w:val="24"/>
        </w:rPr>
        <w:t xml:space="preserve">=</w:t>
      </w:r>
      <w:r>
        <w:rPr>
          <w:rFonts w:ascii="Times New Roman" w:hAnsi="Times New Roman" w:cs="Times New Roman"/>
          <w:sz w:val="24"/>
          <w:szCs w:val="24"/>
        </w:rPr>
        <w:t xml:space="preserve">48 чел., 2023 г.)</w:t>
      </w:r>
      <w:r>
        <w:rPr>
          <w:rFonts w:ascii="Times New Roman" w:hAnsi="Times New Roman" w:cs="Times New Roman"/>
          <w:sz w:val="24"/>
          <w:szCs w:val="24"/>
        </w:rPr>
        <w:t xml:space="preserve">, количество педагогов %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Следовательно, доминирующее у подавляющего большинства педагогов личностное отношение к здоровью как приоритетной профессиональной ценности </w:t>
      </w:r>
      <w:r>
        <w:rPr>
          <w:rFonts w:ascii="Times New Roman" w:hAnsi="Times New Roman" w:cs="Times New Roman"/>
          <w:sz w:val="24"/>
          <w:szCs w:val="24"/>
        </w:rPr>
        <w:t xml:space="preserve">у значительной части </w:t>
      </w:r>
      <w:r>
        <w:rPr>
          <w:rFonts w:ascii="Times New Roman" w:hAnsi="Times New Roman" w:cs="Times New Roman"/>
          <w:sz w:val="24"/>
          <w:szCs w:val="24"/>
        </w:rPr>
        <w:t xml:space="preserve">педагогов школы </w:t>
      </w:r>
      <w:r>
        <w:rPr>
          <w:rFonts w:ascii="Times New Roman" w:hAnsi="Times New Roman" w:cs="Times New Roman"/>
          <w:sz w:val="24"/>
          <w:szCs w:val="24"/>
        </w:rPr>
        <w:t xml:space="preserve">не всегда сопровождается необходимыми знаниями и реализуется в здоровьесозидающей педагогической деятельности.</w:t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Кроме того, анализ сформированности здоровьесозидающих компетенций отдельных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педагогов позволяет выстроить </w:t>
      </w:r>
      <w:r>
        <w:rPr>
          <w:rFonts w:ascii="Times New Roman" w:hAnsi="Times New Roman"/>
          <w:sz w:val="24"/>
          <w:szCs w:val="24"/>
        </w:rPr>
        <w:t xml:space="preserve">индивидуальный профиль развития ЗПКП</w:t>
      </w:r>
      <w:r>
        <w:rPr>
          <w:rFonts w:ascii="Times New Roman" w:hAnsi="Times New Roman"/>
          <w:sz w:val="24"/>
          <w:szCs w:val="24"/>
        </w:rPr>
        <w:t xml:space="preserve">: так, у педагогов школы № 201, оценивающих свой ЗПКП как средний, могут быть по-разному сформированы отдельные компетенции и, соответственно, выявлены разные профессиональные дефициты (рис. 3).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 w:line="360" w:lineRule="auto"/>
        <w:tabs>
          <w:tab w:val="left" w:pos="1815" w:leader="none"/>
        </w:tabs>
        <w:rPr>
          <w:rFonts w:ascii="Times New Roman" w:hAnsi="Times New Roman" w:cs="Times New Roman"/>
          <w:sz w:val="24"/>
          <w:szCs w:val="24"/>
          <w:highlight w:val="none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1569</wp:posOffset>
                </wp:positionH>
                <wp:positionV relativeFrom="paragraph">
                  <wp:posOffset>1569</wp:posOffset>
                </wp:positionV>
                <wp:extent cx="6120130" cy="2868930"/>
                <wp:effectExtent l="0" t="0" r="0" b="0"/>
                <wp:wrapTopAndBottom/>
                <wp:docPr id="3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6765277" name="Рисунок 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rot="0" flipH="0" flipV="0">
                          <a:off x="0" y="0"/>
                          <a:ext cx="6120129" cy="28689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251658240;o:allowoverlap:true;o:allowincell:true;mso-position-horizontal-relative:text;margin-left:0.1pt;mso-position-horizontal:absolute;mso-position-vertical-relative:text;margin-top:0.1pt;mso-position-vertical:absolute;width:481.9pt;height:225.9pt;mso-wrap-distance-left:9.0pt;mso-wrap-distance-top:0.0pt;mso-wrap-distance-right:9.0pt;mso-wrap-distance-bottom:0.0pt;rotation:0;" stroked="false">
                <v:path textboxrect="0,0,0,0"/>
                <w10:wrap type="topAndBottom"/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Рис.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. Примеры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индивидуальных профилей </w:t>
      </w:r>
      <w:r>
        <w:rPr>
          <w:rFonts w:ascii="Times New Roman" w:hAnsi="Times New Roman" w:cs="Times New Roman"/>
          <w:sz w:val="24"/>
          <w:szCs w:val="24"/>
        </w:rPr>
        <w:t xml:space="preserve">сформированности</w:t>
      </w:r>
      <w:r>
        <w:rPr>
          <w:rFonts w:ascii="Times New Roman" w:hAnsi="Times New Roman" w:cs="Times New Roman"/>
          <w:sz w:val="24"/>
          <w:szCs w:val="24"/>
        </w:rPr>
        <w:t xml:space="preserve"> здоровьесозидающих компетенций педагогов</w:t>
      </w:r>
      <w:r>
        <w:rPr>
          <w:rFonts w:ascii="Times New Roman" w:hAnsi="Times New Roman" w:cs="Times New Roman"/>
          <w:sz w:val="24"/>
          <w:szCs w:val="24"/>
        </w:rPr>
        <w:t xml:space="preserve"> ГБОУ СОШ № 201, </w:t>
      </w:r>
      <w:r>
        <w:rPr>
          <w:rFonts w:ascii="Times New Roman" w:hAnsi="Times New Roman" w:cs="Times New Roman"/>
          <w:sz w:val="24"/>
          <w:szCs w:val="24"/>
        </w:rPr>
        <w:t xml:space="preserve">имеющих средний уровень ЗПКП, % от максимально возможного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 w:line="360" w:lineRule="auto"/>
        <w:tabs>
          <w:tab w:val="left" w:pos="1815" w:leader="none"/>
        </w:tabs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7"/>
        <w:numPr>
          <w:ilvl w:val="0"/>
          <w:numId w:val="4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одного педагога</w:t>
      </w:r>
      <w:r>
        <w:rPr>
          <w:rFonts w:ascii="Times New Roman" w:hAnsi="Times New Roman"/>
          <w:sz w:val="24"/>
          <w:szCs w:val="24"/>
        </w:rPr>
        <w:t xml:space="preserve"> - участника исследования</w:t>
      </w:r>
      <w:r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высокий уровень сформированности ЗКК (86,0% от максимально возможного), низкий уровень ЗПсК (54,7% соответственно) и средний – ЗПрК и ЗМК (74,7% и 73,3%)</w:t>
      </w:r>
      <w:r>
        <w:rPr>
          <w:rFonts w:ascii="Times New Roman" w:hAnsi="Times New Roman"/>
          <w:sz w:val="24"/>
          <w:szCs w:val="24"/>
        </w:rPr>
        <w:t xml:space="preserve">: э</w:t>
      </w:r>
      <w:r>
        <w:rPr>
          <w:rFonts w:ascii="Times New Roman" w:hAnsi="Times New Roman"/>
          <w:sz w:val="24"/>
          <w:szCs w:val="24"/>
        </w:rPr>
        <w:t xml:space="preserve">ти данные практически совпадают в общими данными по всей исследуемой группе педагогов</w:t>
      </w:r>
      <w:r>
        <w:rPr>
          <w:rFonts w:ascii="Times New Roman" w:hAnsi="Times New Roman"/>
          <w:sz w:val="24"/>
          <w:szCs w:val="24"/>
        </w:rPr>
        <w:t xml:space="preserve">.</w:t>
      </w:r>
      <w:r/>
    </w:p>
    <w:p>
      <w:pPr>
        <w:pStyle w:val="847"/>
        <w:numPr>
          <w:ilvl w:val="0"/>
          <w:numId w:val="4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Второй педагог ниже всего оценивает сформированность ЗПрК (66,7%); ЗМК и ЗПсК сформированы лучше </w:t>
      </w:r>
      <w:r>
        <w:rPr>
          <w:rFonts w:ascii="Times New Roman" w:hAnsi="Times New Roman"/>
          <w:sz w:val="24"/>
          <w:szCs w:val="24"/>
        </w:rPr>
        <w:t xml:space="preserve">и равным образом </w:t>
      </w:r>
      <w:r>
        <w:rPr>
          <w:rFonts w:ascii="Times New Roman" w:hAnsi="Times New Roman"/>
          <w:sz w:val="24"/>
          <w:szCs w:val="24"/>
        </w:rPr>
        <w:t xml:space="preserve">(72,7% и 74,0% соответственно); уровень сформированности ЗКК оценивается как высокий (83,3%).</w:t>
      </w:r>
      <w:r/>
    </w:p>
    <w:p>
      <w:pPr>
        <w:pStyle w:val="847"/>
        <w:numPr>
          <w:ilvl w:val="0"/>
          <w:numId w:val="4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z w:val="24"/>
          <w:szCs w:val="24"/>
        </w:rPr>
        <w:t xml:space="preserve"> третьем случае ЗПрК, ЗМК, ЗПсК, ЗКК - компетенции педагог оценивает на среднем уровне, не выделяя отдельные профессиональные дефициты (соответственно 75,3%, 75,3%; 73,3%; 79,3%)</w:t>
      </w:r>
      <w:r>
        <w:rPr>
          <w:rFonts w:ascii="Times New Roman" w:hAnsi="Times New Roman"/>
          <w:sz w:val="24"/>
          <w:szCs w:val="24"/>
        </w:rPr>
        <w:t xml:space="preserve">.</w:t>
      </w:r>
      <w:r/>
    </w:p>
    <w:p>
      <w:pPr>
        <w:pStyle w:val="847"/>
        <w:numPr>
          <w:ilvl w:val="0"/>
          <w:numId w:val="4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z w:val="24"/>
          <w:szCs w:val="24"/>
        </w:rPr>
        <w:t xml:space="preserve"> четвертом примере как наиболее сформированную педагог оценивает ЗМК (74,7%), ниже оцениваются ЗКК (70,0%) и ЗПрК (66,0%); наименее сформирована ЗПсК (58,0%).</w:t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Очевидно, что выявление индивидуального профиля ЗКПК позволяет </w:t>
      </w:r>
      <w:r>
        <w:rPr>
          <w:rFonts w:ascii="Times New Roman" w:hAnsi="Times New Roman"/>
          <w:bCs/>
          <w:sz w:val="24"/>
          <w:szCs w:val="24"/>
        </w:rPr>
        <w:t xml:space="preserve">построить индивидуальный образовательный маршрут повышения квалификации педагога в области здоровьесозидающей деятельности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/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Таким образом, и</w:t>
      </w:r>
      <w:r>
        <w:rPr>
          <w:rFonts w:ascii="Times New Roman" w:hAnsi="Times New Roman" w:cs="Times New Roman"/>
          <w:sz w:val="24"/>
          <w:szCs w:val="24"/>
        </w:rPr>
        <w:t xml:space="preserve">зучение здоровьесозидающей профессиональной компетентности педагога (ЗПКП) </w:t>
      </w:r>
      <w:r>
        <w:rPr>
          <w:rFonts w:ascii="Times New Roman" w:hAnsi="Times New Roman" w:cs="Times New Roman"/>
          <w:sz w:val="24"/>
          <w:szCs w:val="24"/>
        </w:rPr>
        <w:t xml:space="preserve">с помощью соответствующего опросника </w:t>
      </w:r>
      <w:r>
        <w:rPr>
          <w:rFonts w:ascii="Times New Roman" w:hAnsi="Times New Roman" w:cs="Times New Roman"/>
          <w:sz w:val="24"/>
          <w:szCs w:val="24"/>
        </w:rPr>
        <w:t xml:space="preserve">позволяет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провести самодиагностику </w:t>
      </w:r>
      <w:r>
        <w:rPr>
          <w:rFonts w:ascii="Times New Roman" w:hAnsi="Times New Roman"/>
          <w:sz w:val="24"/>
          <w:szCs w:val="24"/>
        </w:rPr>
        <w:t xml:space="preserve">сформированности здоровьесозидающих компетенций в их структуре </w:t>
      </w:r>
      <w:r>
        <w:rPr>
          <w:rFonts w:ascii="Times New Roman" w:hAnsi="Times New Roman"/>
          <w:sz w:val="24"/>
          <w:szCs w:val="24"/>
        </w:rPr>
        <w:t xml:space="preserve">на основании рефлексии профессиональной деятельности</w:t>
      </w:r>
      <w:r>
        <w:rPr>
          <w:rFonts w:ascii="Times New Roman" w:hAnsi="Times New Roman"/>
          <w:sz w:val="24"/>
          <w:szCs w:val="24"/>
        </w:rPr>
        <w:t xml:space="preserve"> и построить на этой основе </w:t>
      </w:r>
      <w:r>
        <w:rPr>
          <w:rFonts w:ascii="Times New Roman" w:hAnsi="Times New Roman"/>
          <w:sz w:val="24"/>
          <w:szCs w:val="24"/>
        </w:rPr>
        <w:t xml:space="preserve">группов</w:t>
      </w:r>
      <w:r>
        <w:rPr>
          <w:rFonts w:ascii="Times New Roman" w:hAnsi="Times New Roman"/>
          <w:sz w:val="24"/>
          <w:szCs w:val="24"/>
        </w:rPr>
        <w:t xml:space="preserve">ые</w:t>
      </w:r>
      <w:r>
        <w:rPr>
          <w:rFonts w:ascii="Times New Roman" w:hAnsi="Times New Roman"/>
          <w:sz w:val="24"/>
          <w:szCs w:val="24"/>
        </w:rPr>
        <w:t xml:space="preserve"> и индивидуальны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маршрут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повышения квалификации педагогов в области здоровьесозидающей деятельности</w:t>
      </w:r>
      <w:r>
        <w:rPr>
          <w:rFonts w:ascii="Times New Roman" w:hAnsi="Times New Roman"/>
          <w:sz w:val="24"/>
          <w:szCs w:val="24"/>
        </w:rPr>
        <w:t xml:space="preserve">, направленной на создание условий 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обеспечения профессионального здоровья педагога и здоровья обучающихся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/>
    </w:p>
    <w:p>
      <w:pPr>
        <w:ind w:left="0" w:right="0" w:firstLine="567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Список литературы</w:t>
      </w:r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/>
      <w:bookmarkStart w:id="1" w:name="_Hlk131589587"/>
      <w:r/>
      <w:bookmarkStart w:id="2" w:name="_Hlk131589626"/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Колесникова М.Г., Вашечкина О.В. Профессиональная компетентность педагогов в контексте здоровьесозидающего подхода к об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разованию: результаты городского исследования // Учитель здоровья: становление в контексте реализации ФГОС. Материалы Всероссийской научно-практической конференции 1-2 ноября 2017 года / Под общ. ред. М.Г. Колесниковой, А.А. Ульяновой. СПб., 2017. С. 34-40</w:t>
      </w:r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Кравцов С.С. Национальная система подготовки педагогических кадров должна стать одной из самых передовых в мире // Вестник образования. 2021. № 7. С.1</w:t>
      </w:r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Style w:val="852"/>
          <w:rFonts w:ascii="Times New Roman" w:hAnsi="Times New Roman"/>
          <w:sz w:val="24"/>
          <w:szCs w:val="24"/>
        </w:rPr>
        <w:t xml:space="preserve">Ленская Е.А. Качество образования и качество подготовки учителя // Вопросы образования. 2008. </w:t>
      </w:r>
      <w:r>
        <w:rPr>
          <w:rStyle w:val="852"/>
          <w:rFonts w:ascii="Times New Roman" w:hAnsi="Times New Roman"/>
          <w:sz w:val="24"/>
          <w:szCs w:val="24"/>
        </w:rPr>
        <w:t xml:space="preserve">№</w:t>
      </w:r>
      <w:r>
        <w:rPr>
          <w:rStyle w:val="852"/>
          <w:rFonts w:ascii="Times New Roman" w:hAnsi="Times New Roman"/>
          <w:sz w:val="24"/>
          <w:szCs w:val="24"/>
        </w:rPr>
        <w:t xml:space="preserve"> 4. C. 81</w:t>
      </w:r>
      <w:r>
        <w:rPr>
          <w:rStyle w:val="852"/>
          <w:rFonts w:ascii="Times New Roman" w:hAnsi="Times New Roman"/>
          <w:sz w:val="24"/>
          <w:szCs w:val="24"/>
        </w:rPr>
        <w:t xml:space="preserve">-</w:t>
      </w:r>
      <w:r>
        <w:rPr>
          <w:rStyle w:val="852"/>
          <w:rFonts w:ascii="Times New Roman" w:hAnsi="Times New Roman"/>
          <w:sz w:val="24"/>
          <w:szCs w:val="24"/>
        </w:rPr>
        <w:t xml:space="preserve">96 </w:t>
      </w:r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Маджуга А.Г., Агзамов Р.Р., Салимова Р.М. Здоровьесозидающая компетентность педагога: сущность, структура, механизмы формирования и развития // Образование. Традиции и инновации. 2020 №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3. С. 62-75 </w:t>
      </w:r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Методические рекомендации по порядку и формам диагностики профессиональных дефицитов педагогических работников. Распоряжение Мин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истерства просвещения РФ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от 27.08.2022 № Р-201</w:t>
      </w:r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 утверждении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рофессиональн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стандарт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«Педагог (педагогическая деятельность в сфере дошкольного, начального общего, основного общего, среднего общего образования) (воспитатель, учитель).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Приказ Министерства социального развития и труда РФ от 18.10.2013 г. № 544н </w:t>
      </w:r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 утверждении федерального государственного образовательного стандарта начального общего образования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Приказ Министерства просвещения Российской Федерации от 31.05.2021 № 286</w:t>
      </w:r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 утверждении федерального государственного образовательного стандарта основного общего образования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Приказ Министерства просвещения Российской Федерации от 31.05.2021 № 287</w:t>
      </w:r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 утверждении федерального государственного образовательного стандарта среднего общего образования. Приказ Минобрнауки РФ от 17.05.2012 № 413</w:t>
      </w:r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  <w:tab w:val="left" w:pos="992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Оценка компетенций работников образовательных организаций (</w:t>
      </w:r>
      <w:r>
        <w:rPr>
          <w:rFonts w:ascii="Times New Roman" w:hAnsi="Times New Roman"/>
          <w:sz w:val="24"/>
          <w:szCs w:val="24"/>
        </w:rPr>
        <w:t xml:space="preserve">портал https://edu-monitoring.ru/)</w:t>
      </w:r>
      <w:bookmarkEnd w:id="1"/>
      <w:r/>
      <w:r/>
    </w:p>
    <w:p>
      <w:pPr>
        <w:pStyle w:val="847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284" w:leader="none"/>
          <w:tab w:val="left" w:pos="850" w:leader="none"/>
          <w:tab w:val="left" w:pos="992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Писарева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С.А., Пучков М.Ю., Ривкина С.В., Тряпицына А.П.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Модель уровневой оценки профессиональной компетентности учителя 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// 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Science for Education Today. 2019, том 9, № 3. С.151-168</w:t>
      </w:r>
      <w:bookmarkEnd w:id="2"/>
      <w:r/>
      <w:r/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Segoe UI">
    <w:panose1 w:val="020B0502040504020204"/>
  </w:font>
  <w:font w:name="Calibri">
    <w:panose1 w:val="020F0502020204030204"/>
  </w:font>
  <w:font w:name="Times New Roman">
    <w:panose1 w:val="02020603050405020304"/>
  </w:font>
  <w:font w:name="Noto Sans CJK SC Regular">
    <w:panose1 w:val="020B0502040504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84949661"/>
      <w:docPartObj>
        <w:docPartGallery w:val="Page Numbers (Bottom of Page)"/>
        <w:docPartUnique w:val="true"/>
      </w:docPartObj>
      <w:rPr/>
    </w:sdtPr>
    <w:sdtContent>
      <w:p>
        <w:pPr>
          <w:pStyle w:val="84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7</w:t>
        </w:r>
        <w:r>
          <w:fldChar w:fldCharType="end"/>
        </w:r>
        <w:r/>
      </w:p>
    </w:sdtContent>
  </w:sdt>
  <w:p>
    <w:pPr>
      <w:pStyle w:val="84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73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845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917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989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1061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133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205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277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349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1 Char"/>
    <w:basedOn w:val="840"/>
    <w:link w:val="839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8"/>
    <w:next w:val="838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8"/>
    <w:next w:val="838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8"/>
    <w:next w:val="838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8"/>
    <w:next w:val="838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8"/>
    <w:next w:val="838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8"/>
    <w:next w:val="838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8"/>
    <w:next w:val="838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8"/>
    <w:next w:val="838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38"/>
    <w:next w:val="838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0"/>
    <w:link w:val="684"/>
    <w:uiPriority w:val="10"/>
    <w:rPr>
      <w:sz w:val="48"/>
      <w:szCs w:val="48"/>
    </w:rPr>
  </w:style>
  <w:style w:type="paragraph" w:styleId="686">
    <w:name w:val="Subtitle"/>
    <w:basedOn w:val="838"/>
    <w:next w:val="838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0"/>
    <w:link w:val="686"/>
    <w:uiPriority w:val="11"/>
    <w:rPr>
      <w:sz w:val="24"/>
      <w:szCs w:val="24"/>
    </w:rPr>
  </w:style>
  <w:style w:type="paragraph" w:styleId="688">
    <w:name w:val="Quote"/>
    <w:basedOn w:val="838"/>
    <w:next w:val="838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38"/>
    <w:next w:val="838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character" w:styleId="692">
    <w:name w:val="Header Char"/>
    <w:basedOn w:val="840"/>
    <w:link w:val="843"/>
    <w:uiPriority w:val="99"/>
  </w:style>
  <w:style w:type="character" w:styleId="693">
    <w:name w:val="Footer Char"/>
    <w:basedOn w:val="840"/>
    <w:link w:val="845"/>
    <w:uiPriority w:val="99"/>
  </w:style>
  <w:style w:type="paragraph" w:styleId="694">
    <w:name w:val="Caption"/>
    <w:basedOn w:val="838"/>
    <w:next w:val="8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5">
    <w:name w:val="Caption Char"/>
    <w:basedOn w:val="694"/>
    <w:link w:val="845"/>
    <w:uiPriority w:val="99"/>
  </w:style>
  <w:style w:type="table" w:styleId="696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7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0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2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4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5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6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7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8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9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0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7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8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9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0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1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2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9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0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1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2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3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4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5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7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8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0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2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3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4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5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6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7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8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9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0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2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3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4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5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6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7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9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0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1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2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3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4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5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6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7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8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9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0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basedOn w:val="840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basedOn w:val="840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qFormat/>
  </w:style>
  <w:style w:type="paragraph" w:styleId="839">
    <w:name w:val="Heading 1"/>
    <w:basedOn w:val="838"/>
    <w:link w:val="85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>
    <w:name w:val="Header"/>
    <w:basedOn w:val="838"/>
    <w:link w:val="84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4" w:customStyle="1">
    <w:name w:val="Верхний колонтитул Знак"/>
    <w:basedOn w:val="840"/>
    <w:link w:val="843"/>
    <w:uiPriority w:val="99"/>
  </w:style>
  <w:style w:type="paragraph" w:styleId="845">
    <w:name w:val="Footer"/>
    <w:basedOn w:val="838"/>
    <w:link w:val="84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6" w:customStyle="1">
    <w:name w:val="Нижний колонтитул Знак"/>
    <w:basedOn w:val="840"/>
    <w:link w:val="845"/>
    <w:uiPriority w:val="99"/>
  </w:style>
  <w:style w:type="paragraph" w:styleId="847">
    <w:name w:val="List Paragraph"/>
    <w:basedOn w:val="838"/>
    <w:uiPriority w:val="34"/>
    <w:qFormat/>
    <w:pPr>
      <w:contextualSpacing/>
      <w:ind w:left="720" w:firstLine="567"/>
      <w:spacing w:after="200" w:line="276" w:lineRule="auto"/>
    </w:pPr>
    <w:rPr>
      <w:rFonts w:ascii="Calibri" w:hAnsi="Calibri" w:eastAsia="Calibri" w:cs="Times New Roman"/>
    </w:rPr>
  </w:style>
  <w:style w:type="table" w:styleId="848" w:customStyle="1">
    <w:name w:val="Сетка таблицы2"/>
    <w:basedOn w:val="841"/>
    <w:next w:val="849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49">
    <w:name w:val="Table Grid"/>
    <w:basedOn w:val="84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Balloon Text"/>
    <w:basedOn w:val="838"/>
    <w:link w:val="85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1" w:customStyle="1">
    <w:name w:val="Текст выноски Знак"/>
    <w:basedOn w:val="840"/>
    <w:link w:val="850"/>
    <w:uiPriority w:val="99"/>
    <w:semiHidden/>
    <w:rPr>
      <w:rFonts w:ascii="Segoe UI" w:hAnsi="Segoe UI" w:cs="Segoe UI"/>
      <w:sz w:val="18"/>
      <w:szCs w:val="18"/>
    </w:rPr>
  </w:style>
  <w:style w:type="character" w:styleId="852" w:customStyle="1">
    <w:name w:val="markedcontent"/>
    <w:basedOn w:val="840"/>
  </w:style>
  <w:style w:type="character" w:styleId="853">
    <w:name w:val="Hyperlink"/>
    <w:basedOn w:val="840"/>
    <w:uiPriority w:val="99"/>
    <w:unhideWhenUsed/>
    <w:rPr>
      <w:color w:val="0563c1" w:themeColor="hyperlink"/>
      <w:u w:val="single"/>
    </w:rPr>
  </w:style>
  <w:style w:type="character" w:styleId="854" w:customStyle="1">
    <w:name w:val="Заголовок 1 Знак"/>
    <w:basedOn w:val="840"/>
    <w:link w:val="839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Ю. Башкатова</dc:creator>
  <cp:keywords/>
  <dc:description/>
  <cp:revision>6</cp:revision>
  <dcterms:created xsi:type="dcterms:W3CDTF">2023-05-10T06:50:00Z</dcterms:created>
  <dcterms:modified xsi:type="dcterms:W3CDTF">2023-05-25T11:20:24Z</dcterms:modified>
</cp:coreProperties>
</file>