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Груздева Дарья Александровна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воспитатель ГБДОУ детский сад №55 Фрунзенского района Санкт-Петербурга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Терентьева </w:t>
      </w:r>
      <w:r>
        <w:rPr>
          <w:rFonts w:ascii="Times New Roman" w:hAnsi="Times New Roman" w:cs="Times New Roman"/>
          <w:sz w:val="24"/>
          <w:szCs w:val="24"/>
        </w:rPr>
        <w:t xml:space="preserve">Анастасия Леонидовна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ГБДОУ детский сад №55 Фрунзенского района Санкт-Петербурга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Чабан Марина Владиславовна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ГБДОУ детский сад №55 Фрун</w:t>
      </w:r>
      <w:r>
        <w:rPr>
          <w:rFonts w:ascii="Times New Roman" w:hAnsi="Times New Roman" w:cs="Times New Roman"/>
          <w:sz w:val="24"/>
          <w:szCs w:val="24"/>
        </w:rPr>
        <w:t xml:space="preserve">зенского района Санкт-Петербурга</w:t>
      </w:r>
      <w:r/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Инструментарий оценки игро</w:t>
      </w:r>
      <w:r>
        <w:rPr>
          <w:rFonts w:ascii="Times New Roman" w:hAnsi="Times New Roman" w:cs="Times New Roman"/>
          <w:b/>
          <w:sz w:val="28"/>
          <w:szCs w:val="28"/>
        </w:rPr>
        <w:t xml:space="preserve">вой компетентности воспитателя</w:t>
      </w:r>
      <w:r/>
    </w:p>
    <w:p>
      <w:pPr>
        <w:ind w:left="680" w:right="680" w:firstLine="29"/>
        <w:jc w:val="both"/>
        <w:spacing w:before="240" w:after="240" w:line="36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В статье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раскрываются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критерии игровой компетентности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воспитателя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, которые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легли в основу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разработанной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методики оценки.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Таким образом, дан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ная статья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описывает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наиболее эффективный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инструментарий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оценки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профессиональных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умений воспитателя, 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связанных с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организаци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ей и сопровождением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сюжетно-ролевой игры дошкольников.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Жизнь современного дошкольника наполнена различными видами организованной активности, цифровыми ресурсами и почти совсем лишена той деятельности, которая возникает по его собственной инициативе и приносит ему истинное удовольствие. Это, конечно,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сюжетно-ролевая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игра. Научные исследования показывают, что и</w:t>
      </w:r>
      <w:r>
        <w:rPr>
          <w:rFonts w:ascii="Times New Roman" w:hAnsi="Times New Roman" w:cs="Times New Roman"/>
          <w:sz w:val="24"/>
          <w:szCs w:val="24"/>
        </w:rPr>
        <w:t xml:space="preserve">гра перестала быть самостоятельной деятельностью, в ее основе лежит простой сюжет и сводится она зачастую к набору </w:t>
      </w:r>
      <w:r>
        <w:rPr>
          <w:rFonts w:ascii="Times New Roman" w:hAnsi="Times New Roman" w:cs="Times New Roman"/>
          <w:sz w:val="24"/>
          <w:szCs w:val="24"/>
        </w:rPr>
        <w:t xml:space="preserve">отдельных действий с игрушками </w:t>
      </w:r>
      <w:r>
        <w:rPr>
          <w:rFonts w:ascii="Times New Roman" w:hAnsi="Times New Roman" w:cs="Times New Roman"/>
          <w:sz w:val="24"/>
          <w:szCs w:val="24"/>
        </w:rPr>
        <w:t xml:space="preserve">(7)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 практической деятельности в детском саду показывает, что </w:t>
      </w:r>
      <w:r>
        <w:rPr>
          <w:rFonts w:ascii="Times New Roman" w:hAnsi="Times New Roman" w:cs="Times New Roman"/>
          <w:sz w:val="24"/>
          <w:szCs w:val="24"/>
        </w:rPr>
        <w:t xml:space="preserve">воспитатели </w:t>
      </w:r>
      <w:r>
        <w:rPr>
          <w:rFonts w:ascii="Times New Roman" w:hAnsi="Times New Roman" w:cs="Times New Roman"/>
          <w:sz w:val="24"/>
          <w:szCs w:val="24"/>
        </w:rPr>
        <w:t xml:space="preserve">недооценивают важность игры для полноценного развития личности ребенка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ассматривают ее как развлечение или </w:t>
      </w:r>
      <w:r>
        <w:rPr>
          <w:rFonts w:ascii="Times New Roman" w:hAnsi="Times New Roman" w:cs="Times New Roman"/>
          <w:sz w:val="24"/>
          <w:szCs w:val="24"/>
        </w:rPr>
        <w:t xml:space="preserve">возможность самому отдохнуть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заменяют сюжетно-ролевую игру на игровые формы образовательной деятельности. В этом случае игра приобретает дидактический характер и сводится к проведению игры как «занятия».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 Е.О. считае</w:t>
      </w:r>
      <w:r>
        <w:rPr>
          <w:rFonts w:ascii="Times New Roman" w:hAnsi="Times New Roman" w:cs="Times New Roman"/>
          <w:sz w:val="24"/>
          <w:szCs w:val="24"/>
        </w:rPr>
        <w:t xml:space="preserve">т, что такое отношение к игре связано с неумением или нежеланием в</w:t>
      </w:r>
      <w:r>
        <w:rPr>
          <w:rFonts w:ascii="Times New Roman" w:hAnsi="Times New Roman" w:cs="Times New Roman"/>
          <w:sz w:val="24"/>
          <w:szCs w:val="24"/>
        </w:rPr>
        <w:t xml:space="preserve">оспитателей организовывать игру</w:t>
      </w:r>
      <w:r>
        <w:rPr>
          <w:rFonts w:ascii="Times New Roman" w:hAnsi="Times New Roman" w:cs="Times New Roman"/>
          <w:sz w:val="24"/>
          <w:szCs w:val="24"/>
        </w:rPr>
        <w:t xml:space="preserve"> (7)</w:t>
      </w:r>
      <w:r>
        <w:rPr>
          <w:rFonts w:ascii="Times New Roman" w:hAnsi="Times New Roman" w:cs="Times New Roman"/>
          <w:sz w:val="24"/>
          <w:szCs w:val="24"/>
        </w:rPr>
        <w:t xml:space="preserve">. И это становится важной проблемой в системе дошкольного образования. А ведь именно </w:t>
      </w:r>
      <w:r>
        <w:rPr>
          <w:rFonts w:ascii="Times New Roman" w:hAnsi="Times New Roman" w:cs="Times New Roman"/>
          <w:sz w:val="24"/>
          <w:szCs w:val="24"/>
        </w:rPr>
        <w:t xml:space="preserve">воспитатель</w:t>
      </w:r>
      <w:r>
        <w:rPr>
          <w:rFonts w:ascii="Times New Roman" w:hAnsi="Times New Roman" w:cs="Times New Roman"/>
          <w:sz w:val="24"/>
          <w:szCs w:val="24"/>
        </w:rPr>
        <w:t xml:space="preserve"> является центральной фигурой в формовании у детей игровых навыков. От него зависит, насколько дети овладеют в полной мере искусством настоящей, свободной и творческой игры. Здесь возникает вопрос о профессиональной компетентности </w:t>
      </w:r>
      <w:r>
        <w:rPr>
          <w:rFonts w:ascii="Times New Roman" w:hAnsi="Times New Roman" w:cs="Times New Roman"/>
          <w:sz w:val="24"/>
          <w:szCs w:val="24"/>
        </w:rPr>
        <w:t xml:space="preserve">воспитателя</w:t>
      </w:r>
      <w:r>
        <w:rPr>
          <w:rFonts w:ascii="Times New Roman" w:hAnsi="Times New Roman" w:cs="Times New Roman"/>
          <w:sz w:val="24"/>
          <w:szCs w:val="24"/>
        </w:rPr>
        <w:t xml:space="preserve">, а именно о его игровой компетентности. 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включает в себя игровая компетентность? Это понятие авторами научных исследований трактуется по-разному. Обобщив их, получились следующие составляющие игровой компетентности: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pStyle w:val="656"/>
        <w:numPr>
          <w:ilvl w:val="0"/>
          <w:numId w:val="27"/>
        </w:numPr>
        <w:ind w:left="0" w:right="0" w:firstLine="992"/>
        <w:jc w:val="both"/>
        <w:spacing w:after="0" w:line="360" w:lineRule="auto"/>
        <w:tabs>
          <w:tab w:val="left" w:pos="850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</w:t>
      </w:r>
      <w:r>
        <w:rPr>
          <w:rFonts w:ascii="Times New Roman" w:hAnsi="Times New Roman" w:cs="Times New Roman"/>
          <w:sz w:val="24"/>
          <w:szCs w:val="24"/>
        </w:rPr>
        <w:t xml:space="preserve">ольшинство ученых выделяют в качестве главного компонента игровой компетентности – </w:t>
      </w:r>
      <w:r>
        <w:rPr>
          <w:rFonts w:ascii="Times New Roman" w:hAnsi="Times New Roman" w:cs="Times New Roman"/>
          <w:sz w:val="24"/>
          <w:szCs w:val="24"/>
        </w:rPr>
        <w:t xml:space="preserve">умение играть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(5, 8, 9)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/>
    </w:p>
    <w:p>
      <w:pPr>
        <w:pStyle w:val="656"/>
        <w:numPr>
          <w:ilvl w:val="0"/>
          <w:numId w:val="27"/>
        </w:numPr>
        <w:ind w:left="0" w:right="0" w:firstLine="992"/>
        <w:jc w:val="both"/>
        <w:spacing w:after="0" w:line="360" w:lineRule="auto"/>
        <w:tabs>
          <w:tab w:val="left" w:pos="850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пособность 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организации игрового взаимодействия между детьми, их коммуникации друг с другом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(3, 5, 6)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/>
    </w:p>
    <w:p>
      <w:pPr>
        <w:pStyle w:val="656"/>
        <w:numPr>
          <w:ilvl w:val="0"/>
          <w:numId w:val="27"/>
        </w:numPr>
        <w:ind w:left="0" w:right="0" w:firstLine="992"/>
        <w:jc w:val="both"/>
        <w:spacing w:after="0" w:line="360" w:lineRule="auto"/>
        <w:tabs>
          <w:tab w:val="left" w:pos="850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оздание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условий для сюжетно-ролевой игры, что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подразумевает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владение навыками формир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ования предметно-игровой среды (3, 8)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/>
    </w:p>
    <w:p>
      <w:pPr>
        <w:pStyle w:val="656"/>
        <w:numPr>
          <w:ilvl w:val="0"/>
          <w:numId w:val="27"/>
        </w:numPr>
        <w:ind w:left="0" w:right="0" w:firstLine="992"/>
        <w:jc w:val="both"/>
        <w:spacing w:after="0" w:line="360" w:lineRule="auto"/>
        <w:tabs>
          <w:tab w:val="left" w:pos="850" w:leader="none"/>
          <w:tab w:val="left" w:pos="1134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>
        <w:rPr>
          <w:rFonts w:ascii="Times New Roman" w:hAnsi="Times New Roman" w:cs="Times New Roman"/>
          <w:sz w:val="24"/>
          <w:szCs w:val="24"/>
        </w:rPr>
        <w:t xml:space="preserve">мотивационно-ценностных ориентаций у</w:t>
      </w:r>
      <w:r>
        <w:rPr>
          <w:rFonts w:ascii="Times New Roman" w:hAnsi="Times New Roman" w:cs="Times New Roman"/>
          <w:sz w:val="24"/>
          <w:szCs w:val="24"/>
        </w:rPr>
        <w:t xml:space="preserve"> воспитателя</w:t>
      </w:r>
      <w:r>
        <w:rPr>
          <w:rFonts w:ascii="Times New Roman" w:hAnsi="Times New Roman" w:cs="Times New Roman"/>
          <w:sz w:val="24"/>
          <w:szCs w:val="24"/>
        </w:rPr>
        <w:t xml:space="preserve"> по отношению к игровой деятельности и </w:t>
      </w: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>
        <w:rPr>
          <w:rFonts w:ascii="Times New Roman" w:hAnsi="Times New Roman" w:cs="Times New Roman"/>
          <w:sz w:val="24"/>
          <w:szCs w:val="24"/>
        </w:rPr>
        <w:t xml:space="preserve">теоретических знаний</w:t>
      </w:r>
      <w:r>
        <w:rPr>
          <w:rFonts w:ascii="Times New Roman" w:hAnsi="Times New Roman" w:cs="Times New Roman"/>
          <w:sz w:val="24"/>
          <w:szCs w:val="24"/>
        </w:rPr>
        <w:t xml:space="preserve"> (4, 6)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/>
    </w:p>
    <w:p>
      <w:pPr>
        <w:pStyle w:val="656"/>
        <w:numPr>
          <w:ilvl w:val="0"/>
          <w:numId w:val="27"/>
        </w:numPr>
        <w:ind w:left="0" w:right="0" w:firstLine="992"/>
        <w:jc w:val="both"/>
        <w:spacing w:after="0" w:line="360" w:lineRule="auto"/>
        <w:tabs>
          <w:tab w:val="left" w:pos="850" w:leader="none"/>
          <w:tab w:val="left" w:pos="1134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воспитателем</w:t>
      </w:r>
      <w:r>
        <w:rPr>
          <w:rFonts w:ascii="Times New Roman" w:hAnsi="Times New Roman" w:cs="Times New Roman"/>
          <w:sz w:val="24"/>
          <w:szCs w:val="24"/>
        </w:rPr>
        <w:t xml:space="preserve"> диагностики игровой деятель</w:t>
      </w:r>
      <w:r>
        <w:rPr>
          <w:rFonts w:ascii="Times New Roman" w:hAnsi="Times New Roman" w:cs="Times New Roman"/>
          <w:sz w:val="24"/>
          <w:szCs w:val="24"/>
        </w:rPr>
        <w:t xml:space="preserve">ности детей</w:t>
      </w:r>
      <w:r>
        <w:rPr>
          <w:rFonts w:ascii="Times New Roman" w:hAnsi="Times New Roman" w:cs="Times New Roman"/>
          <w:sz w:val="24"/>
          <w:szCs w:val="24"/>
        </w:rPr>
        <w:t xml:space="preserve"> (9)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 w:cs="Times New Roman"/>
          <w:sz w:val="24"/>
          <w:szCs w:val="24"/>
        </w:rPr>
        <w:t xml:space="preserve">на основе анализа научных исследований под игровой компетентностью понимается совокупность личностных и профессиональных качеств</w:t>
      </w:r>
      <w:r>
        <w:rPr>
          <w:rFonts w:ascii="Times New Roman" w:hAnsi="Times New Roman" w:cs="Times New Roman"/>
          <w:sz w:val="24"/>
          <w:szCs w:val="24"/>
        </w:rPr>
        <w:t xml:space="preserve"> воспитателя</w:t>
      </w:r>
      <w:r>
        <w:rPr>
          <w:rFonts w:ascii="Times New Roman" w:hAnsi="Times New Roman" w:cs="Times New Roman"/>
          <w:sz w:val="24"/>
          <w:szCs w:val="24"/>
        </w:rPr>
        <w:t xml:space="preserve">, а также его мотивационно-ценностных ориентации.</w:t>
      </w:r>
      <w:r>
        <w:rPr>
          <w:rFonts w:ascii="Times New Roman" w:hAnsi="Times New Roman" w:cs="Times New Roman"/>
          <w:sz w:val="24"/>
          <w:szCs w:val="24"/>
        </w:rPr>
        <w:t xml:space="preserve"> Для нас, как практиков, предоставляет интерес именно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профессиональные качества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Поэтому </w:t>
      </w:r>
      <w:r>
        <w:rPr>
          <w:rFonts w:ascii="Times New Roman" w:hAnsi="Times New Roman" w:cs="Times New Roman"/>
          <w:sz w:val="24"/>
          <w:szCs w:val="24"/>
        </w:rPr>
        <w:t xml:space="preserve">в качестве критериев для инструментария оценки были выделены</w:t>
      </w:r>
      <w:r>
        <w:rPr>
          <w:rFonts w:ascii="Times New Roman" w:hAnsi="Times New Roman" w:cs="Times New Roman"/>
          <w:sz w:val="24"/>
          <w:szCs w:val="24"/>
        </w:rPr>
        <w:t xml:space="preserve"> следующие умения: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pStyle w:val="656"/>
        <w:numPr>
          <w:ilvl w:val="0"/>
          <w:numId w:val="20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Аналитические</w:t>
      </w:r>
      <w:r>
        <w:rPr>
          <w:rFonts w:ascii="Times New Roman" w:hAnsi="Times New Roman" w:cs="Times New Roman"/>
          <w:sz w:val="24"/>
          <w:szCs w:val="24"/>
        </w:rPr>
        <w:t xml:space="preserve"> умения – умение анализировать и оценивать процесс сюжетно-ролевой игры. </w:t>
      </w:r>
      <w:r/>
    </w:p>
    <w:p>
      <w:pPr>
        <w:pStyle w:val="656"/>
        <w:numPr>
          <w:ilvl w:val="0"/>
          <w:numId w:val="20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 проектировать сюжетно-ролевую игру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pStyle w:val="656"/>
        <w:numPr>
          <w:ilvl w:val="0"/>
          <w:numId w:val="10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владение</w:t>
      </w:r>
      <w:r>
        <w:rPr>
          <w:rFonts w:ascii="Times New Roman" w:hAnsi="Times New Roman" w:cs="Times New Roman"/>
          <w:sz w:val="24"/>
          <w:szCs w:val="24"/>
        </w:rPr>
        <w:t xml:space="preserve"> способами мотивации и поддержания интереса детей к игре</w:t>
      </w:r>
      <w:r/>
    </w:p>
    <w:p>
      <w:pPr>
        <w:pStyle w:val="656"/>
        <w:numPr>
          <w:ilvl w:val="0"/>
          <w:numId w:val="10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обогащение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представления детей по теме игры </w:t>
      </w:r>
      <w:r>
        <w:rPr>
          <w:rFonts w:ascii="Times New Roman" w:hAnsi="Times New Roman" w:cs="Times New Roman"/>
          <w:sz w:val="24"/>
          <w:szCs w:val="24"/>
        </w:rPr>
        <w:t xml:space="preserve">(предварительная работа)</w:t>
      </w:r>
      <w:r/>
    </w:p>
    <w:p>
      <w:pPr>
        <w:pStyle w:val="656"/>
        <w:numPr>
          <w:ilvl w:val="0"/>
          <w:numId w:val="10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</w:t>
      </w:r>
      <w:r>
        <w:rPr>
          <w:rFonts w:ascii="Times New Roman" w:hAnsi="Times New Roman" w:cs="Times New Roman"/>
          <w:sz w:val="24"/>
          <w:szCs w:val="24"/>
        </w:rPr>
        <w:t xml:space="preserve"> ситуации игрового взаимодействия </w:t>
      </w:r>
      <w:r>
        <w:rPr>
          <w:rFonts w:ascii="Times New Roman" w:hAnsi="Times New Roman" w:cs="Times New Roman"/>
          <w:sz w:val="24"/>
          <w:szCs w:val="24"/>
        </w:rPr>
        <w:t xml:space="preserve">(в том числе ситуации «вызов-ответ»)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pStyle w:val="656"/>
        <w:numPr>
          <w:ilvl w:val="0"/>
          <w:numId w:val="10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стимулирование</w:t>
      </w:r>
      <w:r>
        <w:rPr>
          <w:rFonts w:ascii="Times New Roman" w:hAnsi="Times New Roman" w:cs="Times New Roman"/>
          <w:sz w:val="24"/>
          <w:szCs w:val="24"/>
        </w:rPr>
        <w:t xml:space="preserve"> игровой коммуникации между детьми</w:t>
      </w:r>
      <w:r/>
    </w:p>
    <w:p>
      <w:pPr>
        <w:pStyle w:val="656"/>
        <w:numPr>
          <w:ilvl w:val="0"/>
          <w:numId w:val="20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 xml:space="preserve">создавать предметно-игровую</w:t>
      </w:r>
      <w:r>
        <w:rPr>
          <w:rFonts w:ascii="Times New Roman" w:hAnsi="Times New Roman" w:cs="Times New Roman"/>
          <w:sz w:val="24"/>
          <w:szCs w:val="24"/>
        </w:rPr>
        <w:t xml:space="preserve"> сред</w:t>
      </w:r>
      <w:r>
        <w:rPr>
          <w:rFonts w:ascii="Times New Roman" w:hAnsi="Times New Roman" w:cs="Times New Roman"/>
          <w:sz w:val="24"/>
          <w:szCs w:val="24"/>
        </w:rPr>
        <w:t xml:space="preserve">у:</w:t>
      </w:r>
      <w:r/>
    </w:p>
    <w:p>
      <w:pPr>
        <w:pStyle w:val="656"/>
        <w:numPr>
          <w:ilvl w:val="0"/>
          <w:numId w:val="11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специальных маркеров</w:t>
      </w:r>
      <w:r>
        <w:rPr>
          <w:rFonts w:ascii="Times New Roman" w:hAnsi="Times New Roman" w:cs="Times New Roman"/>
          <w:sz w:val="24"/>
          <w:szCs w:val="24"/>
        </w:rPr>
        <w:t xml:space="preserve"> роли</w:t>
      </w:r>
      <w:r/>
    </w:p>
    <w:p>
      <w:pPr>
        <w:pStyle w:val="656"/>
        <w:numPr>
          <w:ilvl w:val="0"/>
          <w:numId w:val="11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предметов</w:t>
      </w:r>
      <w:r>
        <w:rPr>
          <w:rFonts w:ascii="Times New Roman" w:hAnsi="Times New Roman" w:cs="Times New Roman"/>
          <w:sz w:val="24"/>
          <w:szCs w:val="24"/>
        </w:rPr>
        <w:t xml:space="preserve"> оперирования </w:t>
      </w:r>
      <w:r>
        <w:rPr>
          <w:rFonts w:ascii="Times New Roman" w:hAnsi="Times New Roman" w:cs="Times New Roman"/>
          <w:sz w:val="24"/>
          <w:szCs w:val="24"/>
        </w:rPr>
        <w:t xml:space="preserve">для игровых действий </w:t>
      </w:r>
      <w:r/>
    </w:p>
    <w:p>
      <w:pPr>
        <w:pStyle w:val="656"/>
        <w:numPr>
          <w:ilvl w:val="0"/>
          <w:numId w:val="11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игровых маркеров</w:t>
      </w:r>
      <w:r>
        <w:rPr>
          <w:rFonts w:ascii="Times New Roman" w:hAnsi="Times New Roman" w:cs="Times New Roman"/>
          <w:sz w:val="24"/>
          <w:szCs w:val="24"/>
        </w:rPr>
        <w:t xml:space="preserve"> пространства.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Исследования в области дошкольного образования показывают, что уровень развития игровой компетентности у педагогов сравнительно невелик. И проблема качества организации сюжетно-ролевой игры действительно присутствует в современной п</w:t>
      </w:r>
      <w:r>
        <w:rPr>
          <w:rFonts w:ascii="Times New Roman" w:hAnsi="Times New Roman" w:cs="Times New Roman"/>
          <w:sz w:val="24"/>
          <w:szCs w:val="24"/>
        </w:rPr>
        <w:t xml:space="preserve">рактике. Для решения данной проблемы ученые предлагают определять уровень игровой компетентности. Теоретический анализ научно-методической литературы и исследований позволил выявить различный инструментарий оценки игровой компетентности. Наиболее подробно </w:t>
      </w:r>
      <w:r>
        <w:rPr>
          <w:rFonts w:ascii="Times New Roman" w:hAnsi="Times New Roman" w:cs="Times New Roman"/>
          <w:sz w:val="24"/>
          <w:szCs w:val="24"/>
        </w:rPr>
        <w:t xml:space="preserve">в различных научно-теоретических источниках </w:t>
      </w:r>
      <w:r>
        <w:rPr>
          <w:rFonts w:ascii="Times New Roman" w:hAnsi="Times New Roman" w:cs="Times New Roman"/>
          <w:sz w:val="24"/>
          <w:szCs w:val="24"/>
        </w:rPr>
        <w:t xml:space="preserve">описаны следующие методы: </w:t>
      </w:r>
      <w:r>
        <w:rPr>
          <w:rFonts w:ascii="Times New Roman" w:hAnsi="Times New Roman" w:cs="Times New Roman"/>
          <w:sz w:val="24"/>
          <w:szCs w:val="24"/>
        </w:rPr>
        <w:t xml:space="preserve">наблюдение, анкетирование, </w:t>
      </w:r>
      <w:r>
        <w:rPr>
          <w:rFonts w:ascii="Times New Roman" w:hAnsi="Times New Roman" w:cs="Times New Roman"/>
          <w:sz w:val="24"/>
          <w:szCs w:val="24"/>
        </w:rPr>
        <w:t xml:space="preserve">моделирование ситуаций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решени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педагогических зада</w:t>
      </w:r>
      <w:r>
        <w:rPr>
          <w:rFonts w:ascii="Times New Roman" w:hAnsi="Times New Roman" w:cs="Times New Roman"/>
          <w:sz w:val="24"/>
          <w:szCs w:val="24"/>
        </w:rPr>
        <w:t xml:space="preserve">ч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Проведя анализ различных методов оценки, можно</w:t>
      </w:r>
      <w:r>
        <w:rPr>
          <w:rFonts w:ascii="Times New Roman" w:hAnsi="Times New Roman" w:cs="Times New Roman"/>
          <w:sz w:val="24"/>
          <w:szCs w:val="24"/>
        </w:rPr>
        <w:t xml:space="preserve"> сделать следующие выводы:</w:t>
      </w:r>
      <w:r/>
    </w:p>
    <w:p>
      <w:pPr>
        <w:ind w:firstLine="709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ab/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гровая компетентность </w:t>
      </w:r>
      <w:r>
        <w:rPr>
          <w:rFonts w:ascii="Times New Roman" w:hAnsi="Times New Roman" w:cs="Times New Roman"/>
          <w:sz w:val="24"/>
          <w:szCs w:val="24"/>
        </w:rPr>
        <w:t xml:space="preserve">воспитателя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перечисленных выше</w:t>
      </w:r>
      <w:r>
        <w:rPr>
          <w:rFonts w:ascii="Times New Roman" w:hAnsi="Times New Roman" w:cs="Times New Roman"/>
          <w:sz w:val="24"/>
          <w:szCs w:val="24"/>
        </w:rPr>
        <w:t xml:space="preserve"> методиках раскрывается частично: как правило, не учитыва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тся</w:t>
      </w:r>
      <w:r>
        <w:rPr>
          <w:rFonts w:ascii="Times New Roman" w:hAnsi="Times New Roman" w:cs="Times New Roman"/>
          <w:sz w:val="24"/>
          <w:szCs w:val="24"/>
        </w:rPr>
        <w:t xml:space="preserve"> такие </w:t>
      </w:r>
      <w:r>
        <w:rPr>
          <w:rFonts w:ascii="Times New Roman" w:hAnsi="Times New Roman" w:cs="Times New Roman"/>
          <w:sz w:val="24"/>
          <w:szCs w:val="24"/>
        </w:rPr>
        <w:t xml:space="preserve">умени</w:t>
      </w:r>
      <w:r>
        <w:rPr>
          <w:rFonts w:ascii="Times New Roman" w:hAnsi="Times New Roman" w:cs="Times New Roman"/>
          <w:sz w:val="24"/>
          <w:szCs w:val="24"/>
        </w:rPr>
        <w:t xml:space="preserve">я как умение</w:t>
      </w:r>
      <w:r>
        <w:rPr>
          <w:rFonts w:ascii="Times New Roman" w:hAnsi="Times New Roman" w:cs="Times New Roman"/>
          <w:sz w:val="24"/>
          <w:szCs w:val="24"/>
        </w:rPr>
        <w:t xml:space="preserve"> организовать </w:t>
      </w:r>
      <w:r>
        <w:rPr>
          <w:rFonts w:ascii="Times New Roman" w:hAnsi="Times New Roman" w:cs="Times New Roman"/>
          <w:sz w:val="24"/>
          <w:szCs w:val="24"/>
        </w:rPr>
        <w:t xml:space="preserve">игровое взаимодействие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зап</w:t>
      </w:r>
      <w:r>
        <w:rPr>
          <w:rFonts w:ascii="Times New Roman" w:hAnsi="Times New Roman" w:cs="Times New Roman"/>
          <w:sz w:val="24"/>
          <w:szCs w:val="24"/>
        </w:rPr>
        <w:t xml:space="preserve">устить игру, мотивировать детей. </w:t>
      </w:r>
      <w:r>
        <w:rPr>
          <w:rFonts w:ascii="Times New Roman" w:hAnsi="Times New Roman" w:cs="Times New Roman"/>
          <w:sz w:val="24"/>
          <w:szCs w:val="24"/>
        </w:rPr>
        <w:t xml:space="preserve">Анкетирование обладает низкой информативностью</w:t>
      </w:r>
      <w:r>
        <w:rPr>
          <w:rFonts w:ascii="Times New Roman" w:hAnsi="Times New Roman" w:cs="Times New Roman"/>
          <w:sz w:val="24"/>
          <w:szCs w:val="24"/>
        </w:rPr>
        <w:t xml:space="preserve">, как правило</w:t>
      </w:r>
      <w:r>
        <w:rPr>
          <w:rFonts w:ascii="Times New Roman" w:hAnsi="Times New Roman" w:cs="Times New Roman"/>
          <w:sz w:val="24"/>
          <w:szCs w:val="24"/>
        </w:rPr>
        <w:t xml:space="preserve"> все вопросы анкет направлены на понимание сущности сюжетно-ролевой игры, специфику ее организации, но не позволяют выявить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профессиональные умения</w:t>
      </w:r>
      <w:r>
        <w:rPr>
          <w:rFonts w:ascii="Times New Roman" w:hAnsi="Times New Roman" w:cs="Times New Roman"/>
          <w:sz w:val="24"/>
          <w:szCs w:val="24"/>
        </w:rPr>
        <w:t xml:space="preserve"> и навыки </w:t>
      </w:r>
      <w:r>
        <w:rPr>
          <w:rFonts w:ascii="Times New Roman" w:hAnsi="Times New Roman" w:cs="Times New Roman"/>
          <w:sz w:val="24"/>
          <w:szCs w:val="24"/>
        </w:rPr>
        <w:t xml:space="preserve">в проведении</w:t>
      </w:r>
      <w:r>
        <w:rPr>
          <w:rFonts w:ascii="Times New Roman" w:hAnsi="Times New Roman" w:cs="Times New Roman"/>
          <w:sz w:val="24"/>
          <w:szCs w:val="24"/>
        </w:rPr>
        <w:t xml:space="preserve"> игры.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Наблюдение можно использовать только в условиях реальной деятельности. </w:t>
      </w:r>
      <w:r>
        <w:rPr>
          <w:rFonts w:ascii="Times New Roman" w:hAnsi="Times New Roman" w:cs="Times New Roman"/>
          <w:sz w:val="24"/>
          <w:szCs w:val="24"/>
        </w:rPr>
        <w:t xml:space="preserve">И не позволяет оценить аналитические и проектировочные умения воспитателя.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Адекватность формулировки вопросов поставила под сомнение возможность их применения. Фразы «руководство игрой», «воздействие на игру и детей» не применимы для оценки игровой компетентности </w:t>
      </w:r>
      <w:r>
        <w:rPr>
          <w:rFonts w:ascii="Times New Roman" w:hAnsi="Times New Roman" w:cs="Times New Roman"/>
          <w:sz w:val="24"/>
          <w:szCs w:val="24"/>
        </w:rPr>
        <w:t xml:space="preserve">воспитателя.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Во всех предложенных методиках отсутствует описание сюжетно-ролевой игры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точки зрения </w:t>
      </w:r>
      <w:r>
        <w:rPr>
          <w:rFonts w:ascii="Times New Roman" w:hAnsi="Times New Roman" w:cs="Times New Roman"/>
          <w:sz w:val="24"/>
          <w:szCs w:val="24"/>
        </w:rPr>
        <w:t xml:space="preserve">разных возрастных периодов</w:t>
      </w:r>
      <w:r>
        <w:rPr>
          <w:rFonts w:ascii="Times New Roman" w:hAnsi="Times New Roman" w:cs="Times New Roman"/>
          <w:sz w:val="24"/>
          <w:szCs w:val="24"/>
        </w:rPr>
        <w:t xml:space="preserve"> дошкольного детства.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В рассматриваемых методиках отсутствует уточнение критериев для оценки в виде показателей, раскрывающих особенности проявлени</w:t>
      </w:r>
      <w:r>
        <w:rPr>
          <w:rFonts w:ascii="Times New Roman" w:hAnsi="Times New Roman" w:cs="Times New Roman"/>
          <w:sz w:val="24"/>
          <w:szCs w:val="24"/>
        </w:rPr>
        <w:t xml:space="preserve">я того или иного умения.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настоящее время одним из самых эффективных способов оценки профессиональной компетентности воспитателя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етод кейсов – это метод анализа конкретных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практических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ситуаций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профессионально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деятельности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описании которых присутствует проблема, противоречия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Преимущество </w:t>
      </w:r>
      <w:r>
        <w:rPr>
          <w:rFonts w:ascii="Times New Roman" w:hAnsi="Times New Roman" w:cs="Times New Roman"/>
          <w:sz w:val="24"/>
          <w:szCs w:val="24"/>
        </w:rPr>
        <w:t xml:space="preserve">кейсовых</w:t>
      </w:r>
      <w:r>
        <w:rPr>
          <w:rFonts w:ascii="Times New Roman" w:hAnsi="Times New Roman" w:cs="Times New Roman"/>
          <w:sz w:val="24"/>
          <w:szCs w:val="24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</w:rPr>
        <w:t xml:space="preserve">й в том, что они</w:t>
      </w:r>
      <w:r>
        <w:rPr>
          <w:rFonts w:ascii="Times New Roman" w:hAnsi="Times New Roman" w:cs="Times New Roman"/>
          <w:sz w:val="24"/>
          <w:szCs w:val="24"/>
        </w:rPr>
        <w:t xml:space="preserve"> позволяют</w:t>
      </w:r>
      <w:r>
        <w:rPr>
          <w:rFonts w:ascii="Times New Roman" w:hAnsi="Times New Roman" w:cs="Times New Roman"/>
          <w:sz w:val="24"/>
          <w:szCs w:val="24"/>
        </w:rPr>
        <w:t xml:space="preserve"> не только</w:t>
      </w:r>
      <w:r>
        <w:rPr>
          <w:rFonts w:ascii="Times New Roman" w:hAnsi="Times New Roman" w:cs="Times New Roman"/>
          <w:sz w:val="24"/>
          <w:szCs w:val="24"/>
        </w:rPr>
        <w:t xml:space="preserve"> оценить уровень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профессиональных умений воспитателя, но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способству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т повышению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профессиональной компетентности.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Видео</w:t>
      </w:r>
      <w:r>
        <w:rPr>
          <w:rFonts w:ascii="Times New Roman" w:hAnsi="Times New Roman" w:cs="Times New Roman"/>
          <w:sz w:val="24"/>
          <w:szCs w:val="24"/>
        </w:rPr>
        <w:t xml:space="preserve">кейс является разновидностью кейсов, который наглядно демонстрирует профессиональную ситуацию и позволяет в деталях ее рассмотреть</w:t>
      </w:r>
      <w:r>
        <w:rPr>
          <w:rFonts w:ascii="Times New Roman" w:hAnsi="Times New Roman" w:cs="Times New Roman"/>
          <w:sz w:val="24"/>
          <w:szCs w:val="24"/>
        </w:rPr>
        <w:t xml:space="preserve"> и проанализировать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Преимущества использования видео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кейсов: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погружение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воспитателя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реальную проблемную ситуацию, являющуюся типичной для профессиональной деятельности;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визуализация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проблемной ситуации и конкретизации наиболее важных эпизодов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частности, можно проследить динамику развития сюжета игры)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работа с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видео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кейсом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монотонной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скучной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содержит готового решения, тем самым способствует выработке необходимых навыков и компетенций.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Разработанный нами в</w:t>
      </w:r>
      <w:r>
        <w:rPr>
          <w:rFonts w:ascii="Times New Roman" w:hAnsi="Times New Roman" w:cs="Times New Roman"/>
          <w:sz w:val="24"/>
          <w:szCs w:val="24"/>
        </w:rPr>
        <w:t xml:space="preserve">идео</w:t>
      </w:r>
      <w:r>
        <w:rPr>
          <w:rFonts w:ascii="Times New Roman" w:hAnsi="Times New Roman" w:cs="Times New Roman"/>
          <w:sz w:val="24"/>
          <w:szCs w:val="24"/>
        </w:rPr>
        <w:t xml:space="preserve">кейс представляет собой видеосюжет реальной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профессиональной ситуации в условиях детского сада, а именно </w:t>
      </w:r>
      <w:r>
        <w:rPr>
          <w:rFonts w:ascii="Times New Roman" w:hAnsi="Times New Roman" w:cs="Times New Roman"/>
          <w:sz w:val="24"/>
          <w:szCs w:val="24"/>
        </w:rPr>
        <w:t xml:space="preserve">сюжетно-ролевой игры дошкольников. </w:t>
      </w:r>
      <w:r>
        <w:rPr>
          <w:rFonts w:ascii="Times New Roman" w:hAnsi="Times New Roman" w:cs="Times New Roman"/>
          <w:sz w:val="24"/>
          <w:szCs w:val="24"/>
        </w:rPr>
        <w:t xml:space="preserve">Съемка видео проводилась собственными силами в одном из детских садов</w:t>
      </w:r>
      <w:r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Мы создали</w:t>
      </w:r>
      <w:r>
        <w:rPr>
          <w:rFonts w:ascii="Times New Roman" w:hAnsi="Times New Roman" w:cs="Times New Roman"/>
          <w:sz w:val="24"/>
          <w:szCs w:val="24"/>
        </w:rPr>
        <w:t xml:space="preserve"> три кейса, которые отражаю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 сюжетно-ролевую</w:t>
      </w:r>
      <w:r>
        <w:rPr>
          <w:rFonts w:ascii="Times New Roman" w:hAnsi="Times New Roman" w:cs="Times New Roman"/>
          <w:sz w:val="24"/>
          <w:szCs w:val="24"/>
        </w:rPr>
        <w:t xml:space="preserve"> игр</w:t>
      </w:r>
      <w:r>
        <w:rPr>
          <w:rFonts w:ascii="Times New Roman" w:hAnsi="Times New Roman" w:cs="Times New Roman"/>
          <w:sz w:val="24"/>
          <w:szCs w:val="24"/>
        </w:rPr>
        <w:t xml:space="preserve">у детей </w:t>
      </w:r>
      <w:r>
        <w:rPr>
          <w:rFonts w:ascii="Times New Roman" w:hAnsi="Times New Roman" w:cs="Times New Roman"/>
          <w:sz w:val="24"/>
          <w:szCs w:val="24"/>
        </w:rPr>
        <w:t xml:space="preserve">младшего, среднего и старшего дошкольного возраста.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временному отрезку видео</w:t>
      </w:r>
      <w:r>
        <w:rPr>
          <w:rFonts w:ascii="Times New Roman" w:hAnsi="Times New Roman" w:cs="Times New Roman"/>
          <w:sz w:val="24"/>
          <w:szCs w:val="24"/>
        </w:rPr>
        <w:t xml:space="preserve">кейс </w:t>
      </w:r>
      <w:r>
        <w:rPr>
          <w:rFonts w:ascii="Times New Roman" w:hAnsi="Times New Roman" w:cs="Times New Roman"/>
          <w:sz w:val="24"/>
          <w:szCs w:val="24"/>
        </w:rPr>
        <w:t xml:space="preserve">составлен с учетом возможности его оптимального </w:t>
      </w:r>
      <w:r>
        <w:rPr>
          <w:rFonts w:ascii="Times New Roman" w:hAnsi="Times New Roman" w:cs="Times New Roman"/>
          <w:sz w:val="24"/>
          <w:szCs w:val="24"/>
        </w:rPr>
        <w:t xml:space="preserve">восприят</w:t>
      </w:r>
      <w:r>
        <w:rPr>
          <w:rFonts w:ascii="Times New Roman" w:hAnsi="Times New Roman" w:cs="Times New Roman"/>
          <w:sz w:val="24"/>
          <w:szCs w:val="24"/>
        </w:rPr>
        <w:t xml:space="preserve">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от 5 до 8 минут.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Воспитателям предлагается решить видео</w:t>
      </w:r>
      <w:r>
        <w:rPr>
          <w:rFonts w:ascii="Times New Roman" w:hAnsi="Times New Roman" w:cs="Times New Roman"/>
          <w:sz w:val="24"/>
          <w:szCs w:val="24"/>
        </w:rPr>
        <w:t xml:space="preserve">ситуацию</w:t>
      </w:r>
      <w:r>
        <w:rPr>
          <w:rFonts w:ascii="Times New Roman" w:hAnsi="Times New Roman" w:cs="Times New Roman"/>
          <w:sz w:val="24"/>
          <w:szCs w:val="24"/>
        </w:rPr>
        <w:t xml:space="preserve"> путем заполнения </w:t>
      </w:r>
      <w:r>
        <w:rPr>
          <w:rFonts w:ascii="Times New Roman" w:hAnsi="Times New Roman" w:cs="Times New Roman"/>
          <w:sz w:val="24"/>
          <w:szCs w:val="24"/>
        </w:rPr>
        <w:t xml:space="preserve">бланка</w:t>
      </w:r>
      <w:r>
        <w:rPr>
          <w:rFonts w:ascii="Times New Roman" w:hAnsi="Times New Roman" w:cs="Times New Roman"/>
          <w:sz w:val="24"/>
          <w:szCs w:val="24"/>
        </w:rPr>
        <w:t xml:space="preserve">, на котором размещены </w:t>
      </w:r>
      <w:r>
        <w:rPr>
          <w:rFonts w:ascii="Times New Roman" w:hAnsi="Times New Roman" w:cs="Times New Roman"/>
          <w:sz w:val="24"/>
          <w:szCs w:val="24"/>
        </w:rPr>
        <w:t xml:space="preserve">ссылка на видеоролик в виде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qr</w:t>
      </w:r>
      <w:r>
        <w:rPr>
          <w:rFonts w:ascii="Times New Roman" w:hAnsi="Times New Roman" w:cs="Times New Roman"/>
          <w:sz w:val="24"/>
          <w:szCs w:val="24"/>
        </w:rPr>
        <w:t xml:space="preserve">-кода и задания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бланке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представлены</w:t>
      </w:r>
      <w:r>
        <w:rPr>
          <w:rFonts w:ascii="Times New Roman" w:hAnsi="Times New Roman" w:cs="Times New Roman"/>
          <w:sz w:val="24"/>
          <w:szCs w:val="24"/>
        </w:rPr>
        <w:t xml:space="preserve"> три задания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критериями игровой компетентности.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Первое задание направлено на </w:t>
      </w:r>
      <w:r>
        <w:rPr>
          <w:rFonts w:ascii="Times New Roman" w:hAnsi="Times New Roman" w:cs="Times New Roman"/>
          <w:sz w:val="24"/>
          <w:szCs w:val="24"/>
        </w:rPr>
        <w:t xml:space="preserve">умение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анализировать и</w:t>
      </w:r>
      <w:r>
        <w:rPr>
          <w:rFonts w:ascii="Times New Roman" w:hAnsi="Times New Roman" w:cs="Times New Roman"/>
          <w:sz w:val="24"/>
          <w:szCs w:val="24"/>
        </w:rPr>
        <w:t xml:space="preserve"> оценивать </w:t>
      </w:r>
      <w:r>
        <w:rPr>
          <w:rFonts w:ascii="Times New Roman" w:hAnsi="Times New Roman" w:cs="Times New Roman"/>
          <w:sz w:val="24"/>
          <w:szCs w:val="24"/>
        </w:rPr>
        <w:t xml:space="preserve">сюжетно-ролевую игру</w:t>
      </w:r>
      <w:r>
        <w:rPr>
          <w:rFonts w:ascii="Times New Roman" w:hAnsi="Times New Roman" w:cs="Times New Roman"/>
          <w:sz w:val="24"/>
          <w:szCs w:val="24"/>
        </w:rPr>
        <w:t xml:space="preserve">. Воспитателю н</w:t>
      </w:r>
      <w:r>
        <w:rPr>
          <w:rFonts w:ascii="Times New Roman" w:hAnsi="Times New Roman" w:cs="Times New Roman"/>
          <w:sz w:val="24"/>
          <w:szCs w:val="24"/>
        </w:rPr>
        <w:t xml:space="preserve">еобходимо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pStyle w:val="656"/>
        <w:numPr>
          <w:ilvl w:val="0"/>
          <w:numId w:val="24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определить</w:t>
      </w:r>
      <w:r>
        <w:rPr>
          <w:rFonts w:ascii="Times New Roman" w:hAnsi="Times New Roman" w:cs="Times New Roman"/>
          <w:sz w:val="24"/>
          <w:szCs w:val="24"/>
        </w:rPr>
        <w:t xml:space="preserve"> возрастные особенности игры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/>
    </w:p>
    <w:p>
      <w:pPr>
        <w:pStyle w:val="656"/>
        <w:numPr>
          <w:ilvl w:val="0"/>
          <w:numId w:val="24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описать конкретн</w:t>
      </w:r>
      <w:r>
        <w:rPr>
          <w:rFonts w:ascii="Times New Roman" w:hAnsi="Times New Roman" w:cs="Times New Roman"/>
          <w:sz w:val="24"/>
          <w:szCs w:val="24"/>
        </w:rPr>
        <w:t xml:space="preserve">ые ситуации развития сюжета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фиксаци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примеров из видео);</w:t>
      </w:r>
      <w:r/>
    </w:p>
    <w:p>
      <w:pPr>
        <w:pStyle w:val="656"/>
        <w:numPr>
          <w:ilvl w:val="0"/>
          <w:numId w:val="24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описать ситуации</w:t>
      </w:r>
      <w:r>
        <w:rPr>
          <w:rFonts w:ascii="Times New Roman" w:hAnsi="Times New Roman" w:cs="Times New Roman"/>
          <w:sz w:val="24"/>
          <w:szCs w:val="24"/>
        </w:rPr>
        <w:t xml:space="preserve"> игровой коммуникации между детьми (</w:t>
      </w:r>
      <w:r>
        <w:rPr>
          <w:rFonts w:ascii="Times New Roman" w:hAnsi="Times New Roman" w:cs="Times New Roman"/>
          <w:sz w:val="24"/>
          <w:szCs w:val="24"/>
        </w:rPr>
        <w:t xml:space="preserve">фиксация</w:t>
      </w:r>
      <w:r>
        <w:rPr>
          <w:rFonts w:ascii="Times New Roman" w:hAnsi="Times New Roman" w:cs="Times New Roman"/>
          <w:sz w:val="24"/>
          <w:szCs w:val="24"/>
        </w:rPr>
        <w:t xml:space="preserve"> примеров из видео);</w:t>
      </w:r>
      <w:r/>
    </w:p>
    <w:p>
      <w:pPr>
        <w:pStyle w:val="656"/>
        <w:numPr>
          <w:ilvl w:val="0"/>
          <w:numId w:val="24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раскрыть особенности создания предметно-игровой среды по теме игры.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Второе задание ориентир</w:t>
      </w:r>
      <w:r>
        <w:rPr>
          <w:rFonts w:ascii="Times New Roman" w:hAnsi="Times New Roman" w:cs="Times New Roman"/>
          <w:sz w:val="24"/>
          <w:szCs w:val="24"/>
        </w:rPr>
        <w:t xml:space="preserve">овано на проектировочные умения, а именно умение </w:t>
      </w:r>
      <w:r>
        <w:rPr>
          <w:rFonts w:ascii="Times New Roman" w:hAnsi="Times New Roman" w:cs="Times New Roman"/>
          <w:sz w:val="24"/>
          <w:szCs w:val="24"/>
        </w:rPr>
        <w:t xml:space="preserve">составлять проект игры для детей соответствующего возраста. </w:t>
      </w:r>
      <w:r>
        <w:rPr>
          <w:rFonts w:ascii="Times New Roman" w:hAnsi="Times New Roman" w:cs="Times New Roman"/>
          <w:sz w:val="24"/>
          <w:szCs w:val="24"/>
        </w:rPr>
        <w:t xml:space="preserve">Воспитателю</w:t>
      </w:r>
      <w:r>
        <w:rPr>
          <w:rFonts w:ascii="Times New Roman" w:hAnsi="Times New Roman" w:cs="Times New Roman"/>
          <w:sz w:val="24"/>
          <w:szCs w:val="24"/>
        </w:rPr>
        <w:t xml:space="preserve"> необходимо предложить свой вариант развития сюжетно-ролевой игры по теме</w:t>
      </w:r>
      <w:r>
        <w:rPr>
          <w:rFonts w:ascii="Times New Roman" w:hAnsi="Times New Roman" w:cs="Times New Roman"/>
          <w:sz w:val="24"/>
          <w:szCs w:val="24"/>
        </w:rPr>
        <w:t xml:space="preserve"> (составить проект</w:t>
      </w:r>
      <w:r>
        <w:rPr>
          <w:rFonts w:ascii="Times New Roman" w:hAnsi="Times New Roman" w:cs="Times New Roman"/>
          <w:sz w:val="24"/>
          <w:szCs w:val="24"/>
        </w:rPr>
        <w:t xml:space="preserve"> игры)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/>
    </w:p>
    <w:p>
      <w:pPr>
        <w:pStyle w:val="656"/>
        <w:numPr>
          <w:ilvl w:val="0"/>
          <w:numId w:val="23"/>
        </w:numPr>
        <w:ind w:left="0" w:firstLine="709"/>
        <w:jc w:val="both"/>
        <w:spacing w:after="0" w:line="36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предварительная работа по обогащению п</w:t>
      </w:r>
      <w:r>
        <w:rPr>
          <w:rFonts w:ascii="Times New Roman" w:hAnsi="Times New Roman" w:cs="Times New Roman"/>
          <w:sz w:val="24"/>
          <w:szCs w:val="24"/>
        </w:rPr>
        <w:t xml:space="preserve">редставлений детей по теме игры;</w:t>
      </w:r>
      <w:r/>
    </w:p>
    <w:p>
      <w:pPr>
        <w:pStyle w:val="656"/>
        <w:numPr>
          <w:ilvl w:val="0"/>
          <w:numId w:val="23"/>
        </w:numPr>
        <w:ind w:left="0" w:firstLine="709"/>
        <w:jc w:val="both"/>
        <w:spacing w:after="0" w:line="36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запуск игры (что будет сл</w:t>
      </w:r>
      <w:r>
        <w:rPr>
          <w:rFonts w:ascii="Times New Roman" w:hAnsi="Times New Roman" w:cs="Times New Roman"/>
          <w:sz w:val="24"/>
          <w:szCs w:val="24"/>
        </w:rPr>
        <w:t xml:space="preserve">ужить мотивацией к игре);</w:t>
      </w:r>
      <w:r/>
    </w:p>
    <w:p>
      <w:pPr>
        <w:pStyle w:val="656"/>
        <w:numPr>
          <w:ilvl w:val="0"/>
          <w:numId w:val="23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</w:t>
      </w:r>
      <w:r>
        <w:rPr>
          <w:rFonts w:ascii="Times New Roman" w:hAnsi="Times New Roman" w:cs="Times New Roman"/>
          <w:sz w:val="24"/>
          <w:szCs w:val="24"/>
        </w:rPr>
        <w:t xml:space="preserve">звитие сюжета с приведением примеров и с</w:t>
      </w:r>
      <w:r>
        <w:rPr>
          <w:rFonts w:ascii="Times New Roman" w:hAnsi="Times New Roman" w:cs="Times New Roman"/>
          <w:sz w:val="24"/>
          <w:szCs w:val="24"/>
        </w:rPr>
        <w:t xml:space="preserve">итуаций игрового взаимодействия, в том числе проблемные, </w:t>
      </w:r>
      <w:r>
        <w:rPr>
          <w:rFonts w:ascii="Times New Roman" w:hAnsi="Times New Roman" w:cs="Times New Roman"/>
          <w:sz w:val="24"/>
          <w:szCs w:val="24"/>
        </w:rPr>
        <w:t xml:space="preserve">которые будут способствовать ра</w:t>
      </w:r>
      <w:r>
        <w:rPr>
          <w:rFonts w:ascii="Times New Roman" w:hAnsi="Times New Roman" w:cs="Times New Roman"/>
          <w:sz w:val="24"/>
          <w:szCs w:val="24"/>
        </w:rPr>
        <w:t xml:space="preserve">звитию и поддержанию сюжета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/>
    </w:p>
    <w:p>
      <w:pPr>
        <w:pStyle w:val="656"/>
        <w:numPr>
          <w:ilvl w:val="0"/>
          <w:numId w:val="23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игровая коммуникация детей между собой (</w:t>
      </w:r>
      <w:r>
        <w:rPr>
          <w:rFonts w:ascii="Times New Roman" w:hAnsi="Times New Roman" w:cs="Times New Roman"/>
          <w:sz w:val="24"/>
          <w:szCs w:val="24"/>
        </w:rPr>
        <w:t xml:space="preserve">ситуации взаимодействия детей,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ролевые диалоги</w:t>
      </w:r>
      <w:r>
        <w:rPr>
          <w:rFonts w:ascii="Times New Roman" w:hAnsi="Times New Roman" w:cs="Times New Roman"/>
          <w:sz w:val="24"/>
          <w:szCs w:val="24"/>
        </w:rPr>
        <w:t xml:space="preserve">, распределение ролей, </w:t>
      </w:r>
      <w:r>
        <w:rPr>
          <w:rFonts w:ascii="Times New Roman" w:hAnsi="Times New Roman" w:cs="Times New Roman"/>
          <w:sz w:val="24"/>
          <w:szCs w:val="24"/>
        </w:rPr>
        <w:t xml:space="preserve">вовлечение</w:t>
      </w:r>
      <w:r>
        <w:rPr>
          <w:rFonts w:ascii="Times New Roman" w:hAnsi="Times New Roman" w:cs="Times New Roman"/>
          <w:sz w:val="24"/>
          <w:szCs w:val="24"/>
        </w:rPr>
        <w:t xml:space="preserve"> в игру малоинициативных детей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Третье задание направле</w:t>
      </w:r>
      <w:r>
        <w:rPr>
          <w:rFonts w:ascii="Times New Roman" w:hAnsi="Times New Roman" w:cs="Times New Roman"/>
          <w:sz w:val="24"/>
          <w:szCs w:val="24"/>
        </w:rPr>
        <w:t xml:space="preserve">но на выявление</w:t>
      </w:r>
      <w:r>
        <w:rPr>
          <w:rFonts w:ascii="Times New Roman" w:hAnsi="Times New Roman" w:cs="Times New Roman"/>
          <w:sz w:val="24"/>
          <w:szCs w:val="24"/>
        </w:rPr>
        <w:t xml:space="preserve"> умения </w:t>
      </w:r>
      <w:r>
        <w:rPr>
          <w:rFonts w:ascii="Times New Roman" w:hAnsi="Times New Roman" w:cs="Times New Roman"/>
          <w:sz w:val="24"/>
          <w:szCs w:val="24"/>
        </w:rPr>
        <w:t xml:space="preserve">воспитателя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проектировать и создавать условия для развития </w:t>
      </w:r>
      <w:r>
        <w:rPr>
          <w:rFonts w:ascii="Times New Roman" w:hAnsi="Times New Roman" w:cs="Times New Roman"/>
          <w:sz w:val="24"/>
          <w:szCs w:val="24"/>
        </w:rPr>
        <w:t xml:space="preserve">сюжетно-</w:t>
      </w:r>
      <w:r>
        <w:rPr>
          <w:rFonts w:ascii="Times New Roman" w:hAnsi="Times New Roman" w:cs="Times New Roman"/>
          <w:sz w:val="24"/>
          <w:szCs w:val="24"/>
        </w:rPr>
        <w:t xml:space="preserve">ролевой игры в со</w:t>
      </w:r>
      <w:r>
        <w:rPr>
          <w:rFonts w:ascii="Times New Roman" w:hAnsi="Times New Roman" w:cs="Times New Roman"/>
          <w:sz w:val="24"/>
          <w:szCs w:val="24"/>
        </w:rPr>
        <w:t xml:space="preserve">ответствующей возрастной групп</w:t>
      </w:r>
      <w:r>
        <w:rPr>
          <w:rFonts w:ascii="Times New Roman" w:hAnsi="Times New Roman" w:cs="Times New Roman"/>
          <w:sz w:val="24"/>
          <w:szCs w:val="24"/>
        </w:rPr>
        <w:t xml:space="preserve">. Н</w:t>
      </w:r>
      <w:r>
        <w:rPr>
          <w:rFonts w:ascii="Times New Roman" w:hAnsi="Times New Roman" w:cs="Times New Roman"/>
          <w:sz w:val="24"/>
          <w:szCs w:val="24"/>
        </w:rPr>
        <w:t xml:space="preserve">еобходимо </w:t>
      </w:r>
      <w:r>
        <w:rPr>
          <w:rFonts w:ascii="Times New Roman" w:hAnsi="Times New Roman" w:cs="Times New Roman"/>
          <w:sz w:val="24"/>
          <w:szCs w:val="24"/>
        </w:rPr>
        <w:t xml:space="preserve">подготовить</w:t>
      </w:r>
      <w:r>
        <w:rPr>
          <w:rFonts w:ascii="Times New Roman" w:hAnsi="Times New Roman" w:cs="Times New Roman"/>
          <w:sz w:val="24"/>
          <w:szCs w:val="24"/>
        </w:rPr>
        <w:t xml:space="preserve"> рекомендации по обогащению предметно-игровой среды к составленному </w:t>
      </w:r>
      <w:r>
        <w:rPr>
          <w:rFonts w:ascii="Times New Roman" w:hAnsi="Times New Roman" w:cs="Times New Roman"/>
          <w:sz w:val="24"/>
          <w:szCs w:val="24"/>
        </w:rPr>
        <w:t xml:space="preserve">в предыдущем задании </w:t>
      </w:r>
      <w:r>
        <w:rPr>
          <w:rFonts w:ascii="Times New Roman" w:hAnsi="Times New Roman" w:cs="Times New Roman"/>
          <w:sz w:val="24"/>
          <w:szCs w:val="24"/>
        </w:rPr>
        <w:t xml:space="preserve">проекту игры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/>
    </w:p>
    <w:p>
      <w:pPr>
        <w:pStyle w:val="656"/>
        <w:numPr>
          <w:ilvl w:val="0"/>
          <w:numId w:val="25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маркеры роли будут использоваться в игре;</w:t>
      </w:r>
      <w:r/>
    </w:p>
    <w:p>
      <w:pPr>
        <w:pStyle w:val="656"/>
        <w:numPr>
          <w:ilvl w:val="0"/>
          <w:numId w:val="25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предметы оперирования необходимо внести для игровых действий детей;</w:t>
      </w:r>
      <w:r/>
    </w:p>
    <w:p>
      <w:pPr>
        <w:pStyle w:val="656"/>
        <w:numPr>
          <w:ilvl w:val="0"/>
          <w:numId w:val="25"/>
        </w:numPr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можно оформить игровое пространство посредством игровых маркеров.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итогу решений видеокейсов заполняется бланк оценки игровой компетентности в соответствии с критериями и </w:t>
      </w:r>
      <w:r>
        <w:rPr>
          <w:rFonts w:ascii="Times New Roman" w:hAnsi="Times New Roman" w:cs="Times New Roman"/>
          <w:sz w:val="24"/>
          <w:szCs w:val="24"/>
        </w:rPr>
        <w:t xml:space="preserve">раскрывающими их </w:t>
      </w:r>
      <w:r>
        <w:rPr>
          <w:rFonts w:ascii="Times New Roman" w:hAnsi="Times New Roman" w:cs="Times New Roman"/>
          <w:sz w:val="24"/>
          <w:szCs w:val="24"/>
        </w:rPr>
        <w:t xml:space="preserve">показателями. Результа</w:t>
      </w:r>
      <w:r>
        <w:rPr>
          <w:rFonts w:ascii="Times New Roman" w:hAnsi="Times New Roman" w:cs="Times New Roman"/>
          <w:sz w:val="24"/>
          <w:szCs w:val="24"/>
        </w:rPr>
        <w:t xml:space="preserve">ты решений оцениваются баллами </w:t>
      </w:r>
      <w:r>
        <w:rPr>
          <w:rFonts w:ascii="Times New Roman" w:hAnsi="Times New Roman" w:cs="Times New Roman"/>
          <w:sz w:val="24"/>
          <w:szCs w:val="24"/>
        </w:rPr>
        <w:t xml:space="preserve">от 1 до 3. </w:t>
      </w:r>
      <w:r>
        <w:rPr>
          <w:rFonts w:ascii="Times New Roman" w:hAnsi="Times New Roman" w:cs="Times New Roman"/>
          <w:sz w:val="24"/>
          <w:szCs w:val="24"/>
        </w:rPr>
        <w:t xml:space="preserve">После заполнения бланка рассчитывается с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редний балл по каждому критерию (∑ ср). </w:t>
      </w:r>
      <w:r>
        <w:rPr>
          <w:rFonts w:ascii="Times New Roman" w:hAnsi="Times New Roman" w:cs="Times New Roman"/>
          <w:sz w:val="24"/>
          <w:szCs w:val="24"/>
        </w:rPr>
        <w:t xml:space="preserve">Далее проводится обработка количественных данных и соотнесение их с уровнями игровой ко</w:t>
      </w:r>
      <w:r>
        <w:rPr>
          <w:rFonts w:ascii="Times New Roman" w:hAnsi="Times New Roman" w:cs="Times New Roman"/>
          <w:sz w:val="24"/>
          <w:szCs w:val="24"/>
        </w:rPr>
        <w:t xml:space="preserve">мпетентности: высокий уровень </w:t>
      </w:r>
      <w:r>
        <w:rPr>
          <w:rFonts w:ascii="Times New Roman" w:hAnsi="Times New Roman" w:cs="Times New Roman"/>
          <w:sz w:val="24"/>
          <w:szCs w:val="24"/>
        </w:rPr>
        <w:t xml:space="preserve">2,6 - 3 б.; средний уровень 1,6 - 2,5 б., низкий уровень </w:t>
      </w:r>
      <w:r>
        <w:rPr>
          <w:rFonts w:ascii="Times New Roman" w:hAnsi="Times New Roman" w:cs="Times New Roman"/>
          <w:sz w:val="24"/>
          <w:szCs w:val="24"/>
        </w:rPr>
        <w:t xml:space="preserve">1 - 1,5 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итоге создается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соответствующий профиль игровой компетентности воспитателя: оптимальный, достаточный и недостаточный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апробации данного инструментария было выявлено, что 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трудоемким в обработке результатов и поэтому в перспективе нуждается в доработке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 именно п</w:t>
      </w:r>
      <w:r>
        <w:rPr>
          <w:rFonts w:ascii="Times New Roman" w:hAnsi="Times New Roman" w:cs="Times New Roman"/>
          <w:sz w:val="24"/>
          <w:szCs w:val="24"/>
        </w:rPr>
        <w:t xml:space="preserve">ланируется </w:t>
      </w:r>
      <w:r>
        <w:rPr>
          <w:rFonts w:ascii="Times New Roman" w:hAnsi="Times New Roman" w:cs="Times New Roman"/>
          <w:sz w:val="24"/>
          <w:szCs w:val="24"/>
        </w:rPr>
        <w:t xml:space="preserve">перевод его в электронный вид с</w:t>
      </w:r>
      <w:r>
        <w:rPr>
          <w:rFonts w:ascii="Times New Roman" w:hAnsi="Times New Roman" w:cs="Times New Roman"/>
          <w:sz w:val="24"/>
          <w:szCs w:val="24"/>
        </w:rPr>
        <w:t xml:space="preserve"> возможностью выбора вариантов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ответов.</w:t>
      </w:r>
      <w:r>
        <w:rPr>
          <w:rFonts w:ascii="Times New Roman" w:hAnsi="Times New Roman" w:cs="Times New Roman"/>
          <w:sz w:val="24"/>
          <w:szCs w:val="24"/>
        </w:rPr>
        <w:t xml:space="preserve"> В то же время выделенные критерии игровой компетентности и разработанные задания даже без </w:t>
      </w:r>
      <w:r>
        <w:rPr>
          <w:rFonts w:ascii="Times New Roman" w:hAnsi="Times New Roman" w:cs="Times New Roman"/>
          <w:sz w:val="24"/>
          <w:szCs w:val="24"/>
        </w:rPr>
        <w:t xml:space="preserve">готового </w:t>
      </w:r>
      <w:r>
        <w:rPr>
          <w:rFonts w:ascii="Times New Roman" w:hAnsi="Times New Roman" w:cs="Times New Roman"/>
          <w:sz w:val="24"/>
          <w:szCs w:val="24"/>
        </w:rPr>
        <w:t xml:space="preserve">видеосюжета могут применяться методической службой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детского сада </w:t>
      </w:r>
      <w:r>
        <w:rPr>
          <w:rFonts w:ascii="Times New Roman" w:hAnsi="Times New Roman" w:cs="Times New Roman"/>
          <w:sz w:val="24"/>
          <w:szCs w:val="24"/>
        </w:rPr>
        <w:t xml:space="preserve">при оценк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игровых умений воспитателя</w:t>
      </w:r>
      <w:r>
        <w:rPr>
          <w:rFonts w:ascii="Times New Roman" w:hAnsi="Times New Roman" w:cs="Times New Roman"/>
          <w:sz w:val="24"/>
          <w:szCs w:val="24"/>
        </w:rPr>
        <w:t xml:space="preserve">. Н</w:t>
      </w:r>
      <w:r>
        <w:rPr>
          <w:rFonts w:ascii="Times New Roman" w:hAnsi="Times New Roman" w:cs="Times New Roman"/>
          <w:sz w:val="24"/>
          <w:szCs w:val="24"/>
        </w:rPr>
        <w:t xml:space="preserve">апример, анализ сюжетно-ролевой игры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разработанным </w:t>
      </w:r>
      <w:r>
        <w:rPr>
          <w:rFonts w:ascii="Times New Roman" w:hAnsi="Times New Roman" w:cs="Times New Roman"/>
          <w:sz w:val="24"/>
          <w:szCs w:val="24"/>
        </w:rPr>
        <w:t xml:space="preserve">заданиям </w:t>
      </w:r>
      <w:r>
        <w:rPr>
          <w:rFonts w:ascii="Times New Roman" w:hAnsi="Times New Roman" w:cs="Times New Roman"/>
          <w:sz w:val="24"/>
          <w:szCs w:val="24"/>
        </w:rPr>
        <w:t xml:space="preserve">после ее отк</w:t>
      </w:r>
      <w:r>
        <w:rPr>
          <w:rFonts w:ascii="Times New Roman" w:hAnsi="Times New Roman" w:cs="Times New Roman"/>
          <w:sz w:val="24"/>
          <w:szCs w:val="24"/>
        </w:rPr>
        <w:t xml:space="preserve">рытого просмотра воспитателями</w:t>
      </w:r>
      <w:r>
        <w:rPr>
          <w:rFonts w:ascii="Times New Roman" w:hAnsi="Times New Roman" w:cs="Times New Roman"/>
          <w:sz w:val="24"/>
          <w:szCs w:val="24"/>
        </w:rPr>
        <w:t xml:space="preserve">. Подобная практика </w:t>
      </w:r>
      <w:r>
        <w:rPr>
          <w:rFonts w:ascii="Times New Roman" w:hAnsi="Times New Roman" w:cs="Times New Roman"/>
          <w:sz w:val="24"/>
          <w:szCs w:val="24"/>
        </w:rPr>
        <w:t xml:space="preserve">будет способствовать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повышению их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гровой компетентности в условиях профессион</w:t>
      </w:r>
      <w:r>
        <w:rPr>
          <w:rFonts w:ascii="Times New Roman" w:hAnsi="Times New Roman" w:cs="Times New Roman"/>
          <w:sz w:val="24"/>
          <w:szCs w:val="24"/>
        </w:rPr>
        <w:t xml:space="preserve">альной деятельности. </w:t>
      </w:r>
      <w:r/>
    </w:p>
    <w:p>
      <w:pPr>
        <w:ind w:firstLine="709"/>
        <w:jc w:val="center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литературы: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Бурим Н. В. Педагогическая поддержка сюжетно-ролевой игры дошкольников: </w:t>
      </w:r>
      <w:r>
        <w:rPr>
          <w:rFonts w:ascii="Times New Roman" w:hAnsi="Times New Roman" w:cs="Times New Roman"/>
          <w:sz w:val="24"/>
          <w:szCs w:val="24"/>
        </w:rPr>
        <w:t xml:space="preserve">учебно-</w:t>
      </w:r>
      <w:r>
        <w:rPr>
          <w:rFonts w:ascii="Times New Roman" w:hAnsi="Times New Roman" w:cs="Times New Roman"/>
          <w:sz w:val="24"/>
          <w:szCs w:val="24"/>
        </w:rPr>
        <w:t xml:space="preserve">метод</w:t>
      </w:r>
      <w:r>
        <w:rPr>
          <w:rFonts w:ascii="Times New Roman" w:hAnsi="Times New Roman" w:cs="Times New Roman"/>
          <w:sz w:val="24"/>
          <w:szCs w:val="24"/>
        </w:rPr>
        <w:t xml:space="preserve">ическое</w:t>
      </w:r>
      <w:r>
        <w:rPr>
          <w:rFonts w:ascii="Times New Roman" w:hAnsi="Times New Roman" w:cs="Times New Roman"/>
          <w:sz w:val="24"/>
          <w:szCs w:val="24"/>
        </w:rPr>
        <w:t xml:space="preserve"> пособие. –</w:t>
      </w:r>
      <w:r>
        <w:rPr>
          <w:rFonts w:ascii="Times New Roman" w:hAnsi="Times New Roman" w:cs="Times New Roman"/>
          <w:sz w:val="24"/>
          <w:szCs w:val="24"/>
        </w:rPr>
        <w:t xml:space="preserve"> СПб: ГАОУ ДПО «ЛОИРО», 2019. с.151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Виневская</w:t>
      </w:r>
      <w:r>
        <w:rPr>
          <w:rFonts w:ascii="Times New Roman" w:hAnsi="Times New Roman" w:eastAsia="Calibri" w:cs="Times New Roman"/>
          <w:sz w:val="24"/>
          <w:szCs w:val="24"/>
        </w:rPr>
        <w:t xml:space="preserve"> А.В. Метод кейсов в педагогике: практикум для учителей и студентов. – Ростов на Дону: Феникс, 2015. с.</w:t>
      </w:r>
      <w:r>
        <w:rPr>
          <w:rFonts w:ascii="Times New Roman" w:hAnsi="Times New Roman" w:eastAsia="Calibri" w:cs="Times New Roman"/>
          <w:sz w:val="24"/>
          <w:szCs w:val="24"/>
        </w:rPr>
        <w:t xml:space="preserve">141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Виноградова М.А., Иванова Н.В. Педагогические условия развития сюжетно-ролевой игры детей старшего дошкольного возраста.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Сборник материалов ежегодной международной научно-практической конференции «Воспитание и обучение детей младшего возраста». – М.: ООО Мозаика-Синтез, 2016. с.245-247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Лещинская-Гурова О.В. Развитие игровой компетентности педагогов в условиях обучения в ДОО: методическое пособие.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Н.Новгород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Нижегородский институт развития образования, 2016. с.116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Михайленко Н. Я., Короткова Н.А. Организация сюжетной игры в детском саду. – Москва: </w:t>
      </w:r>
      <w:r>
        <w:rPr>
          <w:rFonts w:ascii="Times New Roman" w:hAnsi="Times New Roman" w:cs="Times New Roman"/>
          <w:sz w:val="24"/>
          <w:szCs w:val="24"/>
        </w:rPr>
        <w:t xml:space="preserve">Линка</w:t>
      </w:r>
      <w:r>
        <w:rPr>
          <w:rFonts w:ascii="Times New Roman" w:hAnsi="Times New Roman" w:cs="Times New Roman"/>
          <w:sz w:val="24"/>
          <w:szCs w:val="24"/>
        </w:rPr>
        <w:t xml:space="preserve">-пресс, 2015. с.96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Рзаева</w:t>
      </w:r>
      <w:r>
        <w:rPr>
          <w:rFonts w:ascii="Times New Roman" w:hAnsi="Times New Roman" w:cs="Times New Roman"/>
          <w:sz w:val="24"/>
          <w:szCs w:val="24"/>
        </w:rPr>
        <w:t xml:space="preserve"> Е.И. Игровая компетентность педагога как гарант с</w:t>
      </w:r>
      <w:r>
        <w:rPr>
          <w:rFonts w:ascii="Times New Roman" w:hAnsi="Times New Roman" w:cs="Times New Roman"/>
          <w:sz w:val="24"/>
          <w:szCs w:val="24"/>
        </w:rPr>
        <w:t xml:space="preserve">вободы, самодеятельности и самостоятельности ребенка. Сборник материалов Международной научно-практической конференции «30 лет Конвенции о правах ребенка: современные вызовы и пути решения проблем в сфере защиты прав детей». – Екатеринбург, 2020. с.249-252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 Е.О. Игра в современном дошкольном образовании</w:t>
      </w:r>
      <w:r>
        <w:rPr>
          <w:rFonts w:ascii="Times New Roman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Электронный журнал «Психологическая наука и образование»</w:t>
      </w:r>
      <w:r>
        <w:rPr>
          <w:rFonts w:ascii="Times New Roman" w:hAnsi="Times New Roman" w:cs="Times New Roman"/>
          <w:iCs/>
          <w:sz w:val="24"/>
          <w:szCs w:val="24"/>
        </w:rPr>
        <w:t xml:space="preserve">, 2013. №3. с.92-98  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 Е.О. Игровая компетентность воспитателя. Теория и практика образования, 2017. № 9. с.1-9. 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Солнцева О.В. Дошкольник в мире игры. Педагогическое сопровождение детей 5—7 лет в сюжетных играх. – Москва: ТЦ Сфера, 2021. с.112</w:t>
      </w:r>
      <w:r/>
    </w:p>
    <w:p>
      <w:pPr>
        <w:pStyle w:val="656"/>
        <w:numPr>
          <w:ilvl w:val="0"/>
          <w:numId w:val="18"/>
        </w:numPr>
        <w:ind w:left="0" w:firstLine="709"/>
        <w:jc w:val="both"/>
        <w:spacing w:after="0" w:line="36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Трифонова Е.В. Организация и развитие исследовательской деятельности в условиях дошкольных образовательных организаций. Методические рекомендации. Электронное издание. – Москва: ВОО «Воспитатели России», 2021.</w:t>
      </w:r>
      <w:r>
        <w:rPr>
          <w:rFonts w:ascii="Times New Roman" w:hAnsi="Times New Roman" w:cs="Times New Roman"/>
          <w:sz w:val="24"/>
          <w:szCs w:val="24"/>
        </w:rPr>
        <w:t xml:space="preserve"> с.255</w:t>
      </w:r>
      <w:r/>
    </w:p>
    <w:sectPr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8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0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2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4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6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8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0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2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46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6"/>
  </w:num>
  <w:num w:numId="4">
    <w:abstractNumId w:val="16"/>
  </w:num>
  <w:num w:numId="5">
    <w:abstractNumId w:val="21"/>
  </w:num>
  <w:num w:numId="6">
    <w:abstractNumId w:val="13"/>
  </w:num>
  <w:num w:numId="7">
    <w:abstractNumId w:val="22"/>
  </w:num>
  <w:num w:numId="8">
    <w:abstractNumId w:val="14"/>
  </w:num>
  <w:num w:numId="9">
    <w:abstractNumId w:val="18"/>
  </w:num>
  <w:num w:numId="10">
    <w:abstractNumId w:val="5"/>
  </w:num>
  <w:num w:numId="11">
    <w:abstractNumId w:val="10"/>
  </w:num>
  <w:num w:numId="12">
    <w:abstractNumId w:val="25"/>
  </w:num>
  <w:num w:numId="13">
    <w:abstractNumId w:val="1"/>
  </w:num>
  <w:num w:numId="14">
    <w:abstractNumId w:val="3"/>
  </w:num>
  <w:num w:numId="15">
    <w:abstractNumId w:val="20"/>
  </w:num>
  <w:num w:numId="16">
    <w:abstractNumId w:val="23"/>
  </w:num>
  <w:num w:numId="17">
    <w:abstractNumId w:val="11"/>
  </w:num>
  <w:num w:numId="18">
    <w:abstractNumId w:val="8"/>
  </w:num>
  <w:num w:numId="19">
    <w:abstractNumId w:val="15"/>
  </w:num>
  <w:num w:numId="20">
    <w:abstractNumId w:val="9"/>
  </w:num>
  <w:num w:numId="21">
    <w:abstractNumId w:val="24"/>
  </w:num>
  <w:num w:numId="22">
    <w:abstractNumId w:val="19"/>
  </w:num>
  <w:num w:numId="23">
    <w:abstractNumId w:val="12"/>
  </w:num>
  <w:num w:numId="24">
    <w:abstractNumId w:val="4"/>
  </w:num>
  <w:num w:numId="25">
    <w:abstractNumId w:val="0"/>
  </w:num>
  <w:num w:numId="26">
    <w:abstractNumId w:val="2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53"/>
    <w:link w:val="651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53"/>
    <w:link w:val="652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50"/>
    <w:next w:val="650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53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50"/>
    <w:next w:val="650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53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50"/>
    <w:next w:val="650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53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50"/>
    <w:next w:val="650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53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50"/>
    <w:next w:val="650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53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50"/>
    <w:next w:val="650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53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50"/>
    <w:next w:val="650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53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50"/>
    <w:next w:val="650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53"/>
    <w:link w:val="33"/>
    <w:uiPriority w:val="10"/>
    <w:rPr>
      <w:sz w:val="48"/>
      <w:szCs w:val="48"/>
    </w:rPr>
  </w:style>
  <w:style w:type="paragraph" w:styleId="35">
    <w:name w:val="Subtitle"/>
    <w:basedOn w:val="650"/>
    <w:next w:val="650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53"/>
    <w:link w:val="35"/>
    <w:uiPriority w:val="11"/>
    <w:rPr>
      <w:sz w:val="24"/>
      <w:szCs w:val="24"/>
    </w:rPr>
  </w:style>
  <w:style w:type="paragraph" w:styleId="37">
    <w:name w:val="Quote"/>
    <w:basedOn w:val="650"/>
    <w:next w:val="650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50"/>
    <w:next w:val="650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50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53"/>
    <w:link w:val="41"/>
    <w:uiPriority w:val="99"/>
  </w:style>
  <w:style w:type="paragraph" w:styleId="43">
    <w:name w:val="Footer"/>
    <w:basedOn w:val="65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53"/>
    <w:link w:val="43"/>
    <w:uiPriority w:val="99"/>
  </w:style>
  <w:style w:type="paragraph" w:styleId="45">
    <w:name w:val="Caption"/>
    <w:basedOn w:val="650"/>
    <w:next w:val="6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8">
    <w:name w:val="Table Grid Light"/>
    <w:basedOn w:val="6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50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53"/>
    <w:uiPriority w:val="99"/>
    <w:unhideWhenUsed/>
    <w:rPr>
      <w:vertAlign w:val="superscript"/>
    </w:rPr>
  </w:style>
  <w:style w:type="paragraph" w:styleId="177">
    <w:name w:val="endnote text"/>
    <w:basedOn w:val="65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53"/>
    <w:uiPriority w:val="99"/>
    <w:semiHidden/>
    <w:unhideWhenUsed/>
    <w:rPr>
      <w:vertAlign w:val="superscript"/>
    </w:rPr>
  </w:style>
  <w:style w:type="paragraph" w:styleId="180">
    <w:name w:val="toc 1"/>
    <w:basedOn w:val="650"/>
    <w:next w:val="650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50"/>
    <w:next w:val="650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50"/>
    <w:next w:val="650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50"/>
    <w:next w:val="650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50"/>
    <w:next w:val="650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50"/>
    <w:next w:val="650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50"/>
    <w:next w:val="650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50"/>
    <w:next w:val="650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50"/>
    <w:next w:val="650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50"/>
    <w:next w:val="650"/>
    <w:uiPriority w:val="99"/>
    <w:unhideWhenUsed/>
    <w:pPr>
      <w:spacing w:after="0" w:afterAutospacing="0"/>
    </w:pPr>
  </w:style>
  <w:style w:type="paragraph" w:styleId="650" w:default="1">
    <w:name w:val="Normal"/>
    <w:qFormat/>
  </w:style>
  <w:style w:type="paragraph" w:styleId="651">
    <w:name w:val="Heading 1"/>
    <w:basedOn w:val="650"/>
    <w:next w:val="650"/>
    <w:link w:val="658"/>
    <w:qFormat/>
    <w:pPr>
      <w:keepNext/>
      <w:spacing w:after="0" w:line="360" w:lineRule="auto"/>
      <w:outlineLvl w:val="0"/>
    </w:pPr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paragraph" w:styleId="652">
    <w:name w:val="Heading 2"/>
    <w:basedOn w:val="650"/>
    <w:next w:val="650"/>
    <w:link w:val="660"/>
    <w:uiPriority w:val="9"/>
    <w:semiHidden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653" w:default="1">
    <w:name w:val="Default Paragraph Font"/>
    <w:uiPriority w:val="1"/>
    <w:semiHidden/>
    <w:unhideWhenUsed/>
  </w:style>
  <w:style w:type="table" w:styleId="6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5" w:default="1">
    <w:name w:val="No List"/>
    <w:uiPriority w:val="99"/>
    <w:semiHidden/>
    <w:unhideWhenUsed/>
  </w:style>
  <w:style w:type="paragraph" w:styleId="656">
    <w:name w:val="List Paragraph"/>
    <w:basedOn w:val="650"/>
    <w:link w:val="659"/>
    <w:uiPriority w:val="34"/>
    <w:qFormat/>
    <w:pPr>
      <w:contextualSpacing/>
      <w:ind w:left="720"/>
    </w:pPr>
  </w:style>
  <w:style w:type="table" w:styleId="657">
    <w:name w:val="Table Grid"/>
    <w:basedOn w:val="65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58" w:customStyle="1">
    <w:name w:val="Заголовок 1 Знак"/>
    <w:basedOn w:val="653"/>
    <w:link w:val="651"/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character" w:styleId="659" w:customStyle="1">
    <w:name w:val="Абзац списка Знак"/>
    <w:link w:val="656"/>
    <w:uiPriority w:val="34"/>
  </w:style>
  <w:style w:type="character" w:styleId="660" w:customStyle="1">
    <w:name w:val="Заголовок 2 Знак"/>
    <w:basedOn w:val="653"/>
    <w:link w:val="652"/>
    <w:uiPriority w:val="9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1CD5C-082B-4058-812D-4B0D1BD54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revision>221</cp:revision>
  <dcterms:created xsi:type="dcterms:W3CDTF">2023-04-02T09:38:00Z</dcterms:created>
  <dcterms:modified xsi:type="dcterms:W3CDTF">2023-05-25T11:47:51Z</dcterms:modified>
</cp:coreProperties>
</file>