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360"/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Голова Наталья Павловна</w:t>
      </w:r>
      <w:r/>
    </w:p>
    <w:p>
      <w:pPr>
        <w:ind w:left="360"/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воспитатель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группы продленного дня</w:t>
      </w:r>
      <w:r/>
    </w:p>
    <w:p>
      <w:pPr>
        <w:ind w:left="360"/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ГБОУ школа-интернат № 16 Пушкинского района Санкт- Петербурга</w:t>
      </w:r>
      <w:r/>
    </w:p>
    <w:p>
      <w:pPr>
        <w:ind w:left="360"/>
        <w:spacing w:line="36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Значение игры для детей с ограниченными возможностями здоровья.</w:t>
      </w:r>
      <w:r/>
    </w:p>
    <w:p>
      <w:pPr>
        <w:ind w:left="680" w:right="680" w:firstLine="708"/>
        <w:jc w:val="both"/>
        <w:spacing w:after="0" w:line="360" w:lineRule="auto"/>
        <w:shd w:val="clear" w:color="auto" w:fill="ffffff"/>
        <w:rPr>
          <w:rFonts w:ascii="Times New Roman" w:hAnsi="Times New Roman" w:eastAsia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 xml:space="preserve">Игра – это </w:t>
      </w:r>
      <w:r>
        <w:rPr>
          <w:rFonts w:ascii="Times New Roman" w:hAnsi="Times New Roman" w:eastAsia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 xml:space="preserve">неотъемлемый</w:t>
      </w:r>
      <w:r>
        <w:rPr>
          <w:rFonts w:ascii="Times New Roman" w:hAnsi="Times New Roman" w:eastAsia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 xml:space="preserve"> элемент жизни, человеческой культуры, связывающий поколения. В игре осуществляется эмоционально-волевое развитие, развивается потребность усваивать нормы поведени</w:t>
      </w:r>
      <w:r>
        <w:rPr>
          <w:rFonts w:ascii="Times New Roman" w:hAnsi="Times New Roman" w:eastAsia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 xml:space="preserve">я</w:t>
      </w:r>
      <w:r>
        <w:rPr>
          <w:rFonts w:ascii="Times New Roman" w:hAnsi="Times New Roman" w:eastAsia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 xml:space="preserve">, развиваются те личностные качества, от которых в дальнейшем будет зависеть успешность в учебной, трудовой деятельности. Игра для детей </w:t>
        <w:br/>
        <w:t xml:space="preserve">с ограниченными возможностями здоровья имеет еще большее значение, чем для их ровесников из общеобразовательной школы.</w:t>
      </w:r>
      <w:r/>
    </w:p>
    <w:p>
      <w:pPr>
        <w:ind w:left="680" w:right="0" w:firstLine="708"/>
        <w:jc w:val="right"/>
        <w:spacing w:after="0"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«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Игра — это огромное светлое окно, через которое в духовный мир ребёнка вливается живительный поток представлений, понятий. Игра — это искра, зажигающая огонёк пытливости и любознательности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»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</w:r>
      <w:r/>
    </w:p>
    <w:p>
      <w:pPr>
        <w:ind w:left="680" w:right="0" w:firstLine="708"/>
        <w:jc w:val="right"/>
        <w:spacing w:after="0" w:line="360" w:lineRule="auto"/>
        <w:shd w:val="clear" w:color="auto" w:fill="ffffff"/>
        <w:rPr>
          <w:rFonts w:ascii="Times New Roman" w:hAnsi="Times New Roman" w:eastAsia="Times New Roman" w:cs="Times New Roman"/>
          <w:bCs/>
          <w:i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В. А. Сухомлинский</w:t>
      </w:r>
      <w:r/>
    </w:p>
    <w:p>
      <w:pPr>
        <w:ind w:firstLine="708"/>
        <w:jc w:val="both"/>
        <w:spacing w:after="0"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«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Детские и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гры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— </w:t>
      </w:r>
      <w:hyperlink r:id="rId12" w:tooltip="Игра" w:history="1">
        <w:r>
          <w:rPr>
            <w:rStyle w:val="902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 xml:space="preserve">игры</w:t>
        </w:r>
      </w:hyperlink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</w:t>
      </w:r>
      <w:hyperlink r:id="rId13" w:tooltip="Ребёнок" w:history="1">
        <w:r>
          <w:rPr>
            <w:rStyle w:val="902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 xml:space="preserve">детей</w:t>
        </w:r>
      </w:hyperlink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которые требуют использования как чисто спортивных умений и навыков, так и логических, умения думать. Детские игры играют незаменимую роль как для физического, так и умственного развити</w:t>
      </w:r>
      <w:r>
        <w:rPr>
          <w:rFonts w:ascii="Times New Roman" w:hAnsi="Times New Roman" w:cs="Times New Roman"/>
          <w:color w:val="202122"/>
          <w:sz w:val="24"/>
          <w:szCs w:val="24"/>
          <w:highlight w:val="none"/>
          <w:shd w:val="clear" w:color="auto" w:fill="ffffff"/>
        </w:rPr>
        <w:t xml:space="preserve">я детей</w:t>
      </w:r>
      <w:r>
        <w:rPr>
          <w:rFonts w:ascii="Times New Roman" w:hAnsi="Times New Roman" w:cs="Times New Roman"/>
          <w:color w:val="202122"/>
          <w:sz w:val="24"/>
          <w:szCs w:val="24"/>
          <w:highlight w:val="none"/>
          <w:shd w:val="clear" w:color="auto" w:fill="ffffff"/>
        </w:rPr>
        <w:t xml:space="preserve">»</w:t>
      </w:r>
      <w:r>
        <w:rPr>
          <w:rFonts w:ascii="Times New Roman" w:hAnsi="Times New Roman" w:cs="Times New Roman"/>
          <w:color w:val="202122"/>
          <w:sz w:val="24"/>
          <w:szCs w:val="24"/>
          <w:highlight w:val="none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02122"/>
          <w:sz w:val="24"/>
          <w:szCs w:val="24"/>
          <w:highlight w:val="none"/>
          <w:shd w:val="clear" w:color="auto" w:fill="ffffff"/>
        </w:rPr>
        <w:t xml:space="preserve">(1</w:t>
      </w:r>
      <w:r>
        <w:rPr>
          <w:rFonts w:ascii="Times New Roman" w:hAnsi="Times New Roman" w:cs="Times New Roman"/>
          <w:color w:val="202122"/>
          <w:sz w:val="24"/>
          <w:szCs w:val="24"/>
          <w:highlight w:val="none"/>
          <w:shd w:val="clear" w:color="auto" w:fill="ffffff"/>
        </w:rPr>
        <w:t xml:space="preserve">)</w:t>
      </w:r>
      <w:r>
        <w:rPr>
          <w:highlight w:val="none"/>
        </w:rPr>
      </w:r>
    </w:p>
    <w:p>
      <w:pPr>
        <w:ind w:firstLine="680"/>
        <w:jc w:val="both"/>
        <w:spacing w:after="0" w:line="360" w:lineRule="auto"/>
        <w:shd w:val="clear" w:color="auto" w:fill="ffff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  <w:t xml:space="preserve">Учены</w:t>
      </w:r>
      <w:bookmarkStart w:id="0" w:name="_GoBack"/>
      <w:r>
        <w:rPr>
          <w:highlight w:val="none"/>
        </w:rPr>
      </w:r>
      <w:bookmarkEnd w:id="0"/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  <w:t xml:space="preserve">е изучают игры на протяжении тысячелетий. 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  <w:t xml:space="preserve">У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  <w:t xml:space="preserve">ж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  <w:t xml:space="preserve">е 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  <w:t xml:space="preserve">примерно в 5 тысячелетии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  <w:t xml:space="preserve"> до н.э. 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  <w:t xml:space="preserve">п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  <w:t xml:space="preserve">оявля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  <w:t xml:space="preserve">ются первые исчерпывающие свидетельства о смысле игры. В Древней Греции, как и в Древнем Риме, игра находила все более педагогическое отражение. В те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чение столетий после Римской империи было время, когда к игре относились с подозрением или даже запрещали. </w:t>
      </w:r>
      <w:r/>
    </w:p>
    <w:p>
      <w:pPr>
        <w:pStyle w:val="897"/>
        <w:ind w:left="0" w:right="0" w:firstLine="567"/>
        <w:jc w:val="both"/>
        <w:spacing w:before="0" w:beforeAutospacing="0" w:after="0" w:afterAutospacing="0" w:line="360" w:lineRule="auto"/>
        <w:shd w:val="clear" w:color="auto" w:fill="ffffff"/>
        <w:rPr>
          <w:shd w:val="clear" w:color="auto" w:fill="ffffff"/>
        </w:rPr>
      </w:pPr>
      <w:r>
        <w:t xml:space="preserve">В наше время </w:t>
      </w:r>
      <w:r>
        <w:rPr>
          <w:shd w:val="clear" w:color="auto" w:fill="ffffff"/>
        </w:rPr>
        <w:t xml:space="preserve">игру считают неотъемлемым элементом жизни, человеческой культуры, связывающий поколения.</w:t>
      </w:r>
      <w:r>
        <w:rPr>
          <w:shd w:val="clear" w:color="auto" w:fill="ffffff"/>
        </w:rPr>
        <w:t xml:space="preserve"> Это явление изучают философы, социологи, психологи, биологи. Педагогика связывает игру и игровое поведение с процессами воспитания, образования и развития личности. </w:t>
      </w:r>
      <w:r>
        <w:rPr>
          <w:shd w:val="clear" w:color="auto" w:fill="ffffff"/>
        </w:rPr>
        <w:t xml:space="preserve"> </w:t>
      </w:r>
      <w:r/>
    </w:p>
    <w:p>
      <w:pPr>
        <w:ind w:firstLine="708"/>
        <w:jc w:val="both"/>
        <w:spacing w:after="0" w:line="360" w:lineRule="auto"/>
        <w:shd w:val="clear" w:color="auto" w:fill="ffffff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«Детские иг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ры играют незаменимую роль как для физического, так и умственного развития детей. Роль игры в жизни детей настолько велика, что право на игру зафиксировано, среди других жизненно важных прав, в Конвенции ООН о правах ребенка, принятой 20 ноября 1989 года»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2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</w:t>
      </w:r>
      <w:r/>
    </w:p>
    <w:p>
      <w:pPr>
        <w:pStyle w:val="897"/>
        <w:jc w:val="both"/>
        <w:spacing w:before="0" w:beforeAutospacing="0" w:after="0" w:afterAutospacing="0" w:line="360" w:lineRule="auto"/>
        <w:shd w:val="clear" w:color="auto" w:fill="ffffff"/>
      </w:pPr>
      <w:r>
        <w:rPr>
          <w:shd w:val="clear" w:color="auto" w:fill="ffffff"/>
        </w:rPr>
        <w:tab/>
      </w:r>
      <w:r>
        <w:t xml:space="preserve"> </w:t>
      </w:r>
      <w:r>
        <w:t xml:space="preserve">«Вы можете лучше узнать человека за час игры, чем за год разговора» (</w:t>
      </w:r>
      <w:r>
        <w:t xml:space="preserve">3</w:t>
      </w:r>
      <w:r>
        <w:t xml:space="preserve">). </w:t>
      </w:r>
      <w:r>
        <w:t xml:space="preserve">Это лишь одна из многих цитат на тему игр. Это проясняет актуальность игры. Обилие цитат также показывает, насколько это важно в обществе.</w:t>
      </w:r>
      <w:r/>
    </w:p>
    <w:p>
      <w:pPr>
        <w:pStyle w:val="897"/>
        <w:jc w:val="both"/>
        <w:spacing w:before="0" w:beforeAutospacing="0" w:after="0" w:afterAutospacing="0" w:line="360" w:lineRule="auto"/>
        <w:shd w:val="clear" w:color="auto" w:fill="ffffff"/>
      </w:pPr>
      <w:r>
        <w:tab/>
      </w:r>
      <w:r>
        <w:t xml:space="preserve">Игра и физические упражнения чрезвычайно важны для детей. Это также относится к детям с инвалидностью или хроническими заболеваниями. Соответствующие игры и спортивные мероприятия помогают им открывать и познавать мир в своем собственном темпе.</w:t>
      </w:r>
      <w:r/>
    </w:p>
    <w:p>
      <w:pPr>
        <w:pStyle w:val="897"/>
        <w:jc w:val="both"/>
        <w:spacing w:before="0" w:beforeAutospacing="0" w:after="0" w:afterAutospacing="0" w:line="360" w:lineRule="auto"/>
        <w:shd w:val="clear" w:color="auto" w:fill="ffffff"/>
      </w:pPr>
      <w:r>
        <w:t xml:space="preserve">В отличие от здоровых детей, дети с ограниченными возможностями здоровья испытывают значительно больший стресс и большую эмоциональную нагрузку. Огромные терапевтические усилия являются значитель</w:t>
      </w:r>
      <w:r>
        <w:t xml:space="preserve">ным фактором стресса, часто веду</w:t>
      </w:r>
      <w:r>
        <w:t xml:space="preserve">т к сокращению времени игры.</w:t>
      </w:r>
      <w:r/>
    </w:p>
    <w:p>
      <w:pPr>
        <w:pStyle w:val="897"/>
        <w:ind w:left="0" w:right="0" w:firstLine="567"/>
        <w:jc w:val="both"/>
        <w:spacing w:before="0" w:beforeAutospacing="0" w:after="0" w:afterAutospacing="0" w:line="360" w:lineRule="auto"/>
        <w:shd w:val="clear" w:color="auto" w:fill="ffffff"/>
      </w:pPr>
      <w:r>
        <w:t xml:space="preserve">Дети хотят участвовать</w:t>
      </w:r>
      <w:r>
        <w:t xml:space="preserve"> в игре</w:t>
      </w:r>
      <w:r>
        <w:t xml:space="preserve">, быть с другими детьми, испытывать положительные эмоции. В этом отношении ребенок, который не может ходить и впервые едет в парк на терапевтическом велосипеде, может чувствовать себя намного счастливее</w:t>
      </w:r>
      <w:r>
        <w:t xml:space="preserve">, чем полностью ходящий ребенок</w:t>
      </w:r>
      <w:r>
        <w:t xml:space="preserve">, который во</w:t>
      </w:r>
      <w:r>
        <w:t xml:space="preserve"> время занятий спортом проводит</w:t>
      </w:r>
      <w:r>
        <w:t xml:space="preserve"> больше времени на скамейке запасных.</w:t>
      </w:r>
      <w:r/>
    </w:p>
    <w:p>
      <w:pPr>
        <w:pStyle w:val="897"/>
        <w:jc w:val="both"/>
        <w:spacing w:before="0" w:beforeAutospacing="0" w:after="0" w:afterAutospacing="0" w:line="360" w:lineRule="auto"/>
        <w:shd w:val="clear" w:color="auto" w:fill="ffffff"/>
      </w:pPr>
      <w:r>
        <w:tab/>
      </w:r>
      <w:r>
        <w:t xml:space="preserve">Игра для детей с ограниченными возможностями здоровья имеет еще большее значение, чем для их ровесник</w:t>
      </w:r>
      <w:r>
        <w:t xml:space="preserve">ов из общеобразовательной школы. В игре осуществляется эмоционально-волевое развитие, развивается потребность усваивать нормы поведения, развиваются те личностные качества, от которых в дальнейшем будет зависеть успешность в учебной, трудовой деятельности.</w:t>
      </w:r>
      <w:r/>
    </w:p>
    <w:p>
      <w:pPr>
        <w:pStyle w:val="897"/>
        <w:jc w:val="both"/>
        <w:spacing w:before="0" w:beforeAutospacing="0" w:after="0" w:afterAutospacing="0" w:line="360" w:lineRule="auto"/>
        <w:shd w:val="clear" w:color="auto" w:fill="ffffff"/>
        <w:rPr>
          <w:shd w:val="clear" w:color="auto" w:fill="ffffff"/>
        </w:rPr>
      </w:pPr>
      <w:r>
        <w:rPr>
          <w:shd w:val="clear" w:color="auto" w:fill="ffffff"/>
        </w:rPr>
        <w:tab/>
        <w:t xml:space="preserve">Психологичес</w:t>
      </w:r>
      <w:r>
        <w:rPr>
          <w:shd w:val="clear" w:color="auto" w:fill="ffffff"/>
        </w:rPr>
        <w:t xml:space="preserve">кой основой игры является господство чувств в душе ребенка, свобода их выражения, искренние смех, слезы, восторг, то есть та естественная эмоциональная сущность ребенка, которая ищет выражения как в физической, так и в психологической сферах. Известно, что</w:t>
      </w:r>
      <w:r>
        <w:rPr>
          <w:shd w:val="clear" w:color="auto" w:fill="ffffff"/>
        </w:rPr>
        <w:t xml:space="preserve"> дети с различными отклонениями в состоянии здоровья (с патологией зрения, слуха, последствиями детского церебрального паралича, с проблемами интеллекта и др.) имеют разные физические возможности, и эту особенность необходимо учитывать при проведении игр. </w:t>
      </w:r>
      <w:r/>
    </w:p>
    <w:p>
      <w:pPr>
        <w:pStyle w:val="897"/>
        <w:jc w:val="both"/>
        <w:spacing w:before="0" w:beforeAutospacing="0" w:after="0" w:afterAutospacing="0" w:line="360" w:lineRule="auto"/>
        <w:shd w:val="clear" w:color="auto" w:fill="ffffff"/>
        <w:rPr>
          <w:shd w:val="clear" w:color="auto" w:fill="ffffff"/>
        </w:rPr>
      </w:pPr>
      <w:r>
        <w:rPr>
          <w:shd w:val="clear" w:color="auto" w:fill="ffffff"/>
        </w:rPr>
        <w:tab/>
        <w:t xml:space="preserve">Поэтому</w:t>
      </w:r>
      <w:r>
        <w:rPr>
          <w:shd w:val="clear" w:color="auto" w:fill="ffffff"/>
        </w:rPr>
        <w:t xml:space="preserve"> при подборе игр необходимо учитывать характер и глубину дефекта, реальные двигательные возможности ребенка и его индивидуальную реакцию на физическую нагрузку. Важно, чтобы величина нагрузки была доступной для ребенка и не вызывала у него перенапряжения. </w:t>
      </w:r>
      <w:r/>
    </w:p>
    <w:p>
      <w:pPr>
        <w:pStyle w:val="897"/>
        <w:jc w:val="both"/>
        <w:spacing w:before="0" w:beforeAutospacing="0" w:after="0" w:afterAutospacing="0" w:line="360" w:lineRule="auto"/>
        <w:shd w:val="clear" w:color="auto" w:fill="ffffff"/>
      </w:pPr>
      <w:r>
        <w:rPr>
          <w:shd w:val="clear" w:color="auto" w:fill="ffffff"/>
        </w:rPr>
        <w:tab/>
        <w:t xml:space="preserve">Содержание и дозировка нагрузки должны предусматривать постепенн</w:t>
      </w:r>
      <w:r>
        <w:rPr>
          <w:shd w:val="clear" w:color="auto" w:fill="ffffff"/>
        </w:rPr>
        <w:t xml:space="preserve">ость усложнения игр, чередование их по направленности, интенсивности и продолжительности, что стимулирует постоянный интерес к игровой деятельности. Качество организации и проведения игры – от выбора до ее окончания – зависит от психологической готовности </w:t>
      </w:r>
      <w:r>
        <w:t xml:space="preserve">взрослого к этой деятельности, его педагогических знаний, опыта и умения общаться с детьми. </w:t>
      </w:r>
      <w:r/>
    </w:p>
    <w:p>
      <w:pPr>
        <w:pStyle w:val="897"/>
        <w:jc w:val="both"/>
        <w:spacing w:before="0" w:beforeAutospacing="0" w:after="0" w:afterAutospacing="0" w:line="360" w:lineRule="auto"/>
        <w:shd w:val="clear" w:color="auto" w:fill="ffffff"/>
      </w:pPr>
      <w:r>
        <w:tab/>
      </w:r>
      <w:r>
        <w:t xml:space="preserve">Искренность и доброжелательность, жизнерадостность и открытость, сопереживание и умение помочь, заметить успехи – вот те качества, которые притягивают детей, вызывают их симпатию и уважение к взрослому, а иногда являются главным мотивом участия в игре. </w:t>
      </w:r>
      <w:r/>
    </w:p>
    <w:p>
      <w:pPr>
        <w:pStyle w:val="897"/>
        <w:jc w:val="both"/>
        <w:spacing w:before="0" w:beforeAutospacing="0" w:after="0" w:afterAutospacing="0" w:line="360" w:lineRule="auto"/>
        <w:shd w:val="clear" w:color="auto" w:fill="ffffff"/>
      </w:pPr>
      <w:r>
        <w:tab/>
        <w:t xml:space="preserve">На психофизическое развитие ребенка большое влияние оказывает общение с тем взрослым, к которому он эмоционально привязан, с которым ем</w:t>
      </w:r>
      <w:r>
        <w:t xml:space="preserve">у нравится общаться. Именно в игре создаются необходимые условия для возникновения и развития таких отношений. Игры, которые представлены ниже, можно использовать во взаимодействии с детьми как в группе, так и индивидуально с ребенком в домашних условиях.</w:t>
      </w:r>
      <w:r/>
    </w:p>
    <w:p>
      <w:pPr>
        <w:pStyle w:val="897"/>
        <w:ind w:left="0" w:right="0" w:firstLine="567"/>
        <w:jc w:val="both"/>
        <w:spacing w:before="0" w:beforeAutospacing="0" w:after="0" w:afterAutospacing="0" w:line="360" w:lineRule="auto"/>
        <w:shd w:val="clear" w:color="auto" w:fill="ffffff"/>
      </w:pPr>
      <w:r>
        <w:t xml:space="preserve">Дети с ограниченными возможностями здоровья многому учатся, играя с другими детьми</w:t>
      </w:r>
      <w:r>
        <w:t xml:space="preserve">. </w:t>
      </w:r>
      <w:r>
        <w:t xml:space="preserve">Подражая им, они приобретают опыт, который был бы зарезервирован для их, если бы они имели дело только со взрослыми.</w:t>
      </w:r>
      <w:r>
        <w:t xml:space="preserve"> </w:t>
      </w:r>
      <w:r>
        <w:t xml:space="preserve">Даже детям без инвалидности п</w:t>
      </w:r>
      <w:r>
        <w:t xml:space="preserve">олезно иметь дело с товарищами по игре с ограниченными возможностями здоровья. Они узнают, что есть дети, которые отличаются от других детей своей способностью выражать себя, своими навыками или своим темпом, но которые все же могут быть хорошими друзьями.</w:t>
      </w:r>
      <w:r/>
    </w:p>
    <w:p>
      <w:pPr>
        <w:ind w:firstLine="708"/>
        <w:jc w:val="both"/>
        <w:spacing w:after="0" w:line="360" w:lineRule="auto"/>
        <w:shd w:val="clear" w:color="auto" w:fill="ffffff"/>
        <w:rPr>
          <w:rFonts w:ascii="Times New Roman" w:hAnsi="Times New Roman" w:eastAsia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 нашей профессиональной деятельности необходимо учитывать индивидуальные особенности каждого воспитанника. Недостаток жизненного и практического опыта, недостаточность психическ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их функций, значимых для развития воображения, фантазии, речевого оформления игры, интеллектуальные нарушения вызывают необходимость обучения таких детей игре, а затем постепенного включения игры как метода обучения в коррекционный образовательный процесс.</w:t>
      </w:r>
      <w:r/>
    </w:p>
    <w:p>
      <w:pPr>
        <w:ind w:firstLine="708"/>
        <w:jc w:val="both"/>
        <w:spacing w:after="0"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Игровые приемы работы обычно воспринимаются детьми с радостью в силу того, что отвечают их возрастному стремлению к игре. «Учить, играя», — оспаривать эту заповедь не станет никто.</w:t>
      </w:r>
      <w:r/>
    </w:p>
    <w:p>
      <w:pPr>
        <w:ind w:left="0" w:right="0" w:firstLine="567"/>
        <w:jc w:val="both"/>
        <w:spacing w:after="0"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гра – самый демократический вид деятельности: здесь нет начальников и подчинённых, равенство гарантируется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Игра – общение равных.</w:t>
      </w:r>
      <w:r/>
    </w:p>
    <w:p>
      <w:pPr>
        <w:ind w:firstLine="708"/>
        <w:jc w:val="both"/>
        <w:spacing w:after="0" w:line="360" w:lineRule="auto"/>
        <w:shd w:val="clear" w:color="auto" w:fill="ffffff"/>
        <w:rPr>
          <w:rFonts w:ascii="Times New Roman" w:hAnsi="Times New Roman" w:eastAsia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Занятия для воспитанников с ограниченными возможностями здоровья должны быть построены ярче и эмоциональнее, чем для нормальных сверстников. Игра должна сопровождаться красочным дидактическим материалом, игрушками, картинками.</w:t>
      </w:r>
      <w:r>
        <w:rPr>
          <w:rFonts w:ascii="Times New Roman" w:hAnsi="Times New Roman" w:eastAsia="Times New Roman" w:cs="Times New Roman"/>
          <w:color w:val="181818"/>
          <w:sz w:val="24"/>
          <w:szCs w:val="24"/>
          <w:lang w:eastAsia="ru-RU"/>
        </w:rPr>
        <w:br/>
      </w: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Основные требования к подбору игр и игрушек для детей с ОВЗ:</w:t>
      </w:r>
      <w:r/>
    </w:p>
    <w:p>
      <w:pPr>
        <w:pStyle w:val="903"/>
        <w:numPr>
          <w:ilvl w:val="0"/>
          <w:numId w:val="15"/>
        </w:numPr>
        <w:ind w:left="0" w:right="0" w:firstLine="850"/>
        <w:jc w:val="both"/>
        <w:spacing w:after="0" w:line="360" w:lineRule="auto"/>
        <w:shd w:val="clear" w:color="auto" w:fill="ffffff"/>
        <w:tabs>
          <w:tab w:val="left" w:pos="850" w:leader="none"/>
        </w:tabs>
        <w:rPr>
          <w:rFonts w:ascii="Times New Roman" w:hAnsi="Times New Roman" w:eastAsia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соответствие игры возрасту ребенка;</w:t>
      </w:r>
      <w:r/>
    </w:p>
    <w:p>
      <w:pPr>
        <w:pStyle w:val="903"/>
        <w:numPr>
          <w:ilvl w:val="0"/>
          <w:numId w:val="15"/>
        </w:numPr>
        <w:ind w:left="0" w:right="0" w:firstLine="850"/>
        <w:jc w:val="both"/>
        <w:spacing w:after="0" w:line="360" w:lineRule="auto"/>
        <w:shd w:val="clear" w:color="auto" w:fill="ffffff"/>
        <w:tabs>
          <w:tab w:val="left" w:pos="850" w:leader="none"/>
        </w:tabs>
        <w:rPr>
          <w:rFonts w:ascii="Times New Roman" w:hAnsi="Times New Roman" w:eastAsia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подбор игрового материала с постепенным усложнением;</w:t>
      </w:r>
      <w:r/>
    </w:p>
    <w:p>
      <w:pPr>
        <w:pStyle w:val="903"/>
        <w:numPr>
          <w:ilvl w:val="0"/>
          <w:numId w:val="15"/>
        </w:numPr>
        <w:ind w:left="0" w:right="0" w:firstLine="850"/>
        <w:jc w:val="both"/>
        <w:spacing w:after="0" w:line="360" w:lineRule="auto"/>
        <w:shd w:val="clear" w:color="auto" w:fill="ffffff"/>
        <w:tabs>
          <w:tab w:val="left" w:pos="850" w:leader="none"/>
        </w:tabs>
        <w:rPr>
          <w:rFonts w:ascii="Times New Roman" w:hAnsi="Times New Roman" w:eastAsia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связь содержания игры с системой знаний ребенка;</w:t>
      </w:r>
      <w:r/>
    </w:p>
    <w:p>
      <w:pPr>
        <w:pStyle w:val="903"/>
        <w:numPr>
          <w:ilvl w:val="0"/>
          <w:numId w:val="15"/>
        </w:numPr>
        <w:ind w:left="0" w:right="0" w:firstLine="850"/>
        <w:jc w:val="both"/>
        <w:spacing w:after="0" w:line="360" w:lineRule="auto"/>
        <w:shd w:val="clear" w:color="auto" w:fill="ffffff"/>
        <w:tabs>
          <w:tab w:val="left" w:pos="850" w:leader="none"/>
        </w:tabs>
        <w:rPr>
          <w:rFonts w:ascii="Times New Roman" w:hAnsi="Times New Roman" w:eastAsia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учет структуры дефекта;</w:t>
      </w:r>
      <w:r/>
    </w:p>
    <w:p>
      <w:pPr>
        <w:pStyle w:val="903"/>
        <w:numPr>
          <w:ilvl w:val="0"/>
          <w:numId w:val="15"/>
        </w:numPr>
        <w:ind w:left="0" w:right="0" w:firstLine="850"/>
        <w:jc w:val="both"/>
        <w:spacing w:after="0" w:line="360" w:lineRule="auto"/>
        <w:shd w:val="clear" w:color="auto" w:fill="ffffff"/>
        <w:tabs>
          <w:tab w:val="left" w:pos="850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соответствие коррекционной цели занятия;</w:t>
      </w:r>
      <w:r/>
    </w:p>
    <w:p>
      <w:pPr>
        <w:pStyle w:val="903"/>
        <w:numPr>
          <w:ilvl w:val="0"/>
          <w:numId w:val="15"/>
        </w:numPr>
        <w:ind w:left="0" w:right="0" w:firstLine="850"/>
        <w:jc w:val="both"/>
        <w:spacing w:after="0" w:line="360" w:lineRule="auto"/>
        <w:shd w:val="clear" w:color="auto" w:fill="ffffff"/>
        <w:tabs>
          <w:tab w:val="left" w:pos="850" w:leader="none"/>
        </w:tabs>
        <w:rPr>
          <w:rFonts w:ascii="Times New Roman" w:hAnsi="Times New Roman" w:eastAsia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учет принципа смены видов деятельности (спокойные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игры чередуются с подвижными);</w:t>
      </w:r>
      <w:r/>
    </w:p>
    <w:p>
      <w:pPr>
        <w:pStyle w:val="903"/>
        <w:numPr>
          <w:ilvl w:val="0"/>
          <w:numId w:val="15"/>
        </w:numPr>
        <w:ind w:left="0" w:right="0" w:firstLine="850"/>
        <w:jc w:val="both"/>
        <w:spacing w:after="0" w:line="360" w:lineRule="auto"/>
        <w:shd w:val="clear" w:color="auto" w:fill="ffffff"/>
        <w:tabs>
          <w:tab w:val="left" w:pos="850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использование ярких, озвученных игрушек и пособий;</w:t>
      </w:r>
      <w:r/>
    </w:p>
    <w:p>
      <w:pPr>
        <w:pStyle w:val="903"/>
        <w:numPr>
          <w:ilvl w:val="0"/>
          <w:numId w:val="15"/>
        </w:numPr>
        <w:ind w:left="0" w:right="0" w:firstLine="850"/>
        <w:jc w:val="both"/>
        <w:spacing w:after="0" w:line="360" w:lineRule="auto"/>
        <w:shd w:val="clear" w:color="auto" w:fill="ffffff"/>
        <w:tabs>
          <w:tab w:val="left" w:pos="850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соответствие игрушек и пособий гигиеническим требованиям, безопасность).</w:t>
      </w:r>
      <w:r/>
    </w:p>
    <w:p>
      <w:pPr>
        <w:jc w:val="both"/>
        <w:spacing w:after="0" w:line="360" w:lineRule="auto"/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  <w:tab/>
      </w: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Из-за неустойчивого эмоц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ионального состояния детей недостаточно выбрать один вид игры для поддержания активности детей на занятиях, у педагога должно быть несколько игр разных по корригирующему действию на детей. Время и место игры в плане занятия зависит от выбранной темы и зад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ач занятия. Игра может быть быстрой для стимулирования познавательного интереса, хорошего настроения, развития моторики и подготовки к практической работе и занимать более продолжительное время при проведении диагностики знаний, практических умений детей.</w:t>
      </w:r>
      <w:r/>
    </w:p>
    <w:p>
      <w:pPr>
        <w:jc w:val="both"/>
        <w:spacing w:after="0"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  <w:tab/>
        <w:t xml:space="preserve">Для усвоения знаний и умений с большим успехом применяют дидактические игры, для формирования физического совершенства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–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подвижные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, а для развития социальных эмоций и социальных качеств личности – игры с правилами, сюжетно – ролевые. Вот почему неумение играть может означать задержку в развитии социальных качеств ребенка, его социального сознания.</w:t>
      </w:r>
      <w:r/>
    </w:p>
    <w:p>
      <w:pPr>
        <w:ind w:left="0" w:right="0" w:firstLine="567"/>
        <w:jc w:val="both"/>
        <w:spacing w:after="0" w:line="360" w:lineRule="auto"/>
        <w:shd w:val="clear" w:color="auto" w:fill="ffffff"/>
        <w:rPr>
          <w:rFonts w:ascii="Times New Roman" w:hAnsi="Times New Roman" w:eastAsia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181818"/>
          <w:sz w:val="24"/>
          <w:szCs w:val="24"/>
          <w:lang w:eastAsia="ru-RU"/>
        </w:rPr>
        <w:t xml:space="preserve">С учетом специфики эмоционального поведения следует применять различные виды игр. Детей следует учить игровой деятельности, в которой раскрывается и формируется личность ребенка</w:t>
      </w:r>
      <w:r>
        <w:rPr>
          <w:rFonts w:ascii="Times New Roman" w:hAnsi="Times New Roman" w:eastAsia="Times New Roman" w:cs="Times New Roman"/>
          <w:color w:val="181818"/>
          <w:sz w:val="24"/>
          <w:szCs w:val="24"/>
          <w:lang w:eastAsia="ru-RU"/>
        </w:rPr>
        <w:t xml:space="preserve">, воспитываются эмоциональные отношения со сверстниками. При перестройке эмоционального опыта детей с негативным отношением к сверстникам</w:t>
      </w:r>
      <w:r>
        <w:rPr>
          <w:rFonts w:ascii="Times New Roman" w:hAnsi="Times New Roman" w:eastAsia="Times New Roman" w:cs="Times New Roman"/>
          <w:color w:val="181818"/>
          <w:sz w:val="24"/>
          <w:szCs w:val="24"/>
          <w:lang w:eastAsia="ru-RU"/>
        </w:rPr>
        <w:t xml:space="preserve">, воспитателю можно обратиться к играм-драматизациям.</w:t>
      </w:r>
      <w:r/>
    </w:p>
    <w:p>
      <w:pPr>
        <w:ind w:left="0" w:right="0" w:firstLine="567"/>
        <w:jc w:val="both"/>
        <w:spacing w:after="0" w:line="360" w:lineRule="auto"/>
        <w:shd w:val="clear" w:color="auto" w:fill="ffffff"/>
        <w:rPr>
          <w:rFonts w:ascii="Times New Roman" w:hAnsi="Times New Roman" w:eastAsia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181818"/>
          <w:sz w:val="24"/>
          <w:szCs w:val="24"/>
          <w:lang w:eastAsia="ru-RU"/>
        </w:rPr>
        <w:t xml:space="preserve">Во время игры взрослый может использовать следующие приемы:</w:t>
      </w:r>
      <w:r/>
    </w:p>
    <w:p>
      <w:pPr>
        <w:pStyle w:val="903"/>
        <w:numPr>
          <w:ilvl w:val="0"/>
          <w:numId w:val="2"/>
        </w:numPr>
        <w:ind w:left="0" w:right="0" w:firstLine="567"/>
        <w:jc w:val="both"/>
        <w:spacing w:after="0" w:line="360" w:lineRule="auto"/>
        <w:shd w:val="clear" w:color="auto" w:fill="ffffff"/>
        <w:tabs>
          <w:tab w:val="left" w:pos="850" w:leader="none"/>
        </w:tabs>
        <w:rPr>
          <w:rFonts w:ascii="Times New Roman" w:hAnsi="Times New Roman" w:eastAsia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181818"/>
          <w:sz w:val="24"/>
          <w:szCs w:val="24"/>
          <w:lang w:eastAsia="ru-RU"/>
        </w:rPr>
        <w:t xml:space="preserve">Личный пример в обыгрывании роли персонажей с тем, чтобы открыть отношения персонажей друг к другу.</w:t>
      </w:r>
      <w:r/>
    </w:p>
    <w:p>
      <w:pPr>
        <w:pStyle w:val="903"/>
        <w:numPr>
          <w:ilvl w:val="0"/>
          <w:numId w:val="2"/>
        </w:numPr>
        <w:ind w:left="0" w:right="0" w:firstLine="567"/>
        <w:jc w:val="both"/>
        <w:spacing w:after="0" w:line="360" w:lineRule="auto"/>
        <w:shd w:val="clear" w:color="auto" w:fill="ffffff"/>
        <w:tabs>
          <w:tab w:val="left" w:pos="850" w:leader="none"/>
        </w:tabs>
        <w:rPr>
          <w:rFonts w:ascii="Times New Roman" w:hAnsi="Times New Roman" w:eastAsia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181818"/>
          <w:sz w:val="24"/>
          <w:szCs w:val="24"/>
          <w:lang w:eastAsia="ru-RU"/>
        </w:rPr>
        <w:t xml:space="preserve">Косвенную подсказк</w:t>
      </w:r>
      <w:r>
        <w:rPr>
          <w:rFonts w:ascii="Times New Roman" w:hAnsi="Times New Roman" w:eastAsia="Times New Roman" w:cs="Times New Roman"/>
          <w:color w:val="181818"/>
          <w:sz w:val="24"/>
          <w:szCs w:val="24"/>
          <w:lang w:eastAsia="ru-RU"/>
        </w:rPr>
        <w:t xml:space="preserve">у новых</w:t>
      </w:r>
      <w:r>
        <w:rPr>
          <w:rFonts w:ascii="Times New Roman" w:hAnsi="Times New Roman" w:eastAsia="Times New Roman" w:cs="Times New Roman"/>
          <w:color w:val="181818"/>
          <w:sz w:val="24"/>
          <w:szCs w:val="24"/>
          <w:lang w:eastAsia="ru-RU"/>
        </w:rPr>
        <w:t xml:space="preserve"> ролевых действий.</w:t>
      </w:r>
      <w:r/>
    </w:p>
    <w:p>
      <w:pPr>
        <w:pStyle w:val="903"/>
        <w:numPr>
          <w:ilvl w:val="0"/>
          <w:numId w:val="2"/>
        </w:numPr>
        <w:ind w:left="0" w:right="0" w:firstLine="567"/>
        <w:jc w:val="both"/>
        <w:spacing w:after="0" w:line="360" w:lineRule="auto"/>
        <w:shd w:val="clear" w:color="auto" w:fill="ffffff"/>
        <w:tabs>
          <w:tab w:val="left" w:pos="850" w:leader="none"/>
        </w:tabs>
        <w:rPr>
          <w:rFonts w:ascii="Times New Roman" w:hAnsi="Times New Roman" w:eastAsia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181818"/>
          <w:sz w:val="24"/>
          <w:szCs w:val="24"/>
          <w:lang w:eastAsia="ru-RU"/>
        </w:rPr>
        <w:t xml:space="preserve">Прямое воздействие, направленное на регулирование поведения ребенка в игре.</w:t>
      </w:r>
      <w:r/>
    </w:p>
    <w:p>
      <w:pPr>
        <w:ind w:left="0" w:right="0" w:firstLine="567"/>
        <w:jc w:val="both"/>
        <w:spacing w:after="0" w:line="360" w:lineRule="auto"/>
        <w:shd w:val="clear" w:color="auto" w:fill="ffffff"/>
        <w:rPr>
          <w:rFonts w:ascii="Times New Roman" w:hAnsi="Times New Roman" w:eastAsia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181818"/>
          <w:sz w:val="24"/>
          <w:szCs w:val="24"/>
          <w:lang w:eastAsia="ru-RU"/>
        </w:rPr>
        <w:t xml:space="preserve">Предлагаемые игры и упражнения научат детей жить дружно, сплотят их, помогут чувствовать других, поддерживать друг друга и сопереживать.</w:t>
      </w:r>
      <w:r/>
    </w:p>
    <w:p>
      <w:pPr>
        <w:jc w:val="both"/>
        <w:spacing w:after="0" w:line="360" w:lineRule="auto"/>
        <w:shd w:val="clear" w:color="auto" w:fill="ffffff"/>
        <w:rPr>
          <w:rFonts w:ascii="Times New Roman" w:hAnsi="Times New Roman" w:eastAsia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          Широкое использование игр и различных занимательных приемов на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занятиях (смешные картинки, шутливая формулировка целей заданий и упражнений, кроссворды, загадки и т. д.) не только предупреждает появление у ребят пассивного отношения, но и способствует активизации интеллектуальных эмоций: удивления, новизны, сомнения.</w:t>
      </w:r>
      <w:r/>
    </w:p>
    <w:p>
      <w:pPr>
        <w:jc w:val="both"/>
        <w:spacing w:after="0" w:line="360" w:lineRule="auto"/>
        <w:shd w:val="clear" w:color="auto" w:fill="ffffff"/>
        <w:rPr>
          <w:rFonts w:ascii="Times New Roman" w:hAnsi="Times New Roman" w:eastAsia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          Если игра интересна ребенку, она создает ему радостное бодрое настроение, отвлекает от проблем здоровья, пробуждает любознательность и потребность к активной деятельности.</w:t>
      </w:r>
      <w:r/>
    </w:p>
    <w:p>
      <w:pPr>
        <w:jc w:val="both"/>
        <w:spacing w:after="0"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          С целью развития детей, их воспитания, обучения и коррекции на своих занятиях мы применяем различные игры.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</w:r>
      <w:r/>
    </w:p>
    <w:p>
      <w:pPr>
        <w:ind w:left="0" w:right="0" w:firstLine="567"/>
        <w:jc w:val="both"/>
        <w:spacing w:after="0"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Мяч - идеальное средство для коррекционных упражнений. Игровые дейст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вия с мячом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одно из любимых средств организации детей.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Положительным результатом игр с мячом является то, что педагогу с коррекционными приемами удается включиться в жизнь ребенка, в его систему жизненных потребностей.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</w:r>
      <w:r/>
    </w:p>
    <w:p>
      <w:pPr>
        <w:jc w:val="both"/>
        <w:spacing w:after="0"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        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Таким образом, внедрение 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воспитательный процесс игровой деятельности 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вляется одной из важных задач коррекции всех психических процессов ребенка. Игра — это естественная для ребенка форма обучения. Обучая посредством игры, мы учим детей не так, как нам удобно дать учебный материал, а как детям удобно и естественно его взять.</w:t>
      </w:r>
      <w:r/>
    </w:p>
    <w:p>
      <w:pPr>
        <w:ind w:left="0" w:right="0" w:firstLine="567"/>
        <w:jc w:val="both"/>
        <w:spacing w:after="0"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Игровые приемы работы обычно воспринимаются детьми с радостью в силу т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ого, что отвечают их возрастному стремлению к игре. Игровые приемы применяются во всех возрастных группах детей, ими можно начинать и заканчивать занятие, встраивать в ход занятия, оно становится более интересным, способствует творческому развитию ребенка.</w:t>
      </w:r>
      <w:r/>
    </w:p>
    <w:p>
      <w:pPr>
        <w:jc w:val="both"/>
        <w:spacing w:after="0"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  <w:tab/>
      </w: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Для детей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 высокой потребностью в поддержке есть понятие как игра ради игры! Игра без цели – это добровольная деятельность, которая отражает место для волнения, р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асслабления и радости. Для детей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 высокой потребностью в поддержке бесцельная игра – это пространство для исследования себя и мира.</w:t>
      </w:r>
      <w:r/>
    </w:p>
    <w:p>
      <w:pPr>
        <w:jc w:val="both"/>
        <w:spacing w:after="0"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  <w:tab/>
      </w: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Счастливы ли наши дети? Это во многом зависит от нас – родителей, учител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ей, психологов, педагогов, воспитателей. Но мы можем постараться сделать их счастливыми в играх, мы можем развивать в детях оптимизм, веру в собственные силы и чувство общности с другими, ощутить радость жизни.</w:t>
      </w:r>
      <w:r/>
    </w:p>
    <w:p>
      <w:pPr>
        <w:pStyle w:val="897"/>
        <w:ind w:left="0" w:right="0" w:firstLine="709"/>
        <w:jc w:val="both"/>
        <w:spacing w:before="0" w:beforeAutospacing="0" w:after="0" w:afterAutospacing="0" w:line="360" w:lineRule="auto"/>
        <w:shd w:val="clear" w:color="auto" w:fill="ffffff"/>
        <w:rPr>
          <w:shd w:val="clear" w:color="auto" w:fill="ffffff"/>
        </w:rPr>
      </w:pPr>
      <w:r>
        <w:rPr>
          <w:shd w:val="clear" w:color="auto" w:fill="ffffff"/>
        </w:rPr>
        <w:t xml:space="preserve">Совет родителям: у вас есть целая жизнь, чтобы работать, а дети будут маленькими всего один раз. Используйте это время максимально, и полезная привычка видеть в ро</w:t>
      </w:r>
      <w:r>
        <w:rPr>
          <w:shd w:val="clear" w:color="auto" w:fill="ffffff"/>
        </w:rPr>
        <w:t xml:space="preserve">дителе друга останется навсегда!</w:t>
      </w:r>
      <w:r>
        <w:rPr>
          <w:shd w:val="clear" w:color="auto" w:fill="ffffff"/>
        </w:rPr>
      </w:r>
      <w:r/>
    </w:p>
    <w:p>
      <w:pPr>
        <w:ind w:left="0" w:right="0" w:firstLine="709"/>
        <w:jc w:val="both"/>
        <w:spacing w:after="0"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Всякий раз, когда мы проводим с детьми время, у нас появляется исключительная возможность заново открыть для себя радость игры. </w:t>
      </w:r>
      <w:r>
        <w:rPr>
          <w:color w:val="0a0a0a"/>
        </w:rPr>
        <w:t xml:space="preserve"> 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Самое главное, взр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ослые должны проявлять искренний интерес к играм детей, тем самым повышая их уверенность в себе, в их творческие способности. И последнее, но не менее важное: совместная игра всегда является источником радости и веселья для взрослых и детей всех возрастов!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Если взрослые с удовольствием, осмысленно и систематичес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ки играют со своими детьми в разнообразные, интересные игры, то в личности ребёнка формируются и развиваются те черты, которые в дальнейшем позволят ему ощущать себя счастливым человеком, в полной мере получая удовольствие от самых разных проявлений жизни.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  <w:shd w:val="clear" w:color="auto" w:fill="ffffff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  <w:shd w:val="clear" w:color="auto" w:fill="ffffff"/>
          <w:lang w:eastAsia="ru-RU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Список источников:</w:t>
      </w:r>
      <w:r/>
    </w:p>
    <w:p>
      <w:pPr>
        <w:pStyle w:val="903"/>
        <w:numPr>
          <w:ilvl w:val="0"/>
          <w:numId w:val="14"/>
        </w:numPr>
        <w:ind w:left="360"/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Рудик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О.С.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«Как помочь ау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т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ичному ребенку», Москва «ВЛАДОС», 2015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год</w:t>
      </w:r>
      <w:r/>
    </w:p>
    <w:p>
      <w:pPr>
        <w:pStyle w:val="903"/>
        <w:numPr>
          <w:ilvl w:val="0"/>
          <w:numId w:val="14"/>
        </w:numPr>
        <w:ind w:left="360"/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Толстоносова Р.В «Значение игровой деятельности для детей с ограниченными возможностями здоровья», материалы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IV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Международной научной конференции (город Казань, май 2016 год) </w:t>
      </w:r>
      <w:r/>
    </w:p>
    <w:p>
      <w:pPr>
        <w:ind w:left="340"/>
        <w:jc w:val="both"/>
        <w:spacing w:after="120" w:line="360" w:lineRule="auto"/>
        <w:shd w:val="clear" w:color="auto" w:fill="ffffff"/>
        <w:tabs>
          <w:tab w:val="left" w:pos="5775" w:leader="none"/>
        </w:tabs>
        <w:rPr>
          <w:rStyle w:val="902"/>
          <w:rFonts w:ascii="Times New Roman" w:hAnsi="Times New Roman" w:cs="Times New Roman"/>
          <w:color w:val="auto"/>
          <w:sz w:val="24"/>
          <w:szCs w:val="24"/>
          <w:shd w:val="clear" w:color="auto" w:fill="f6f6f6"/>
        </w:rPr>
      </w:pPr>
      <w:r/>
      <w:hyperlink r:id="rId14" w:tooltip="https://moluch.ru/conf/ped/archive/190/10244/" w:history="1">
        <w:r>
          <w:rPr>
            <w:rStyle w:val="902"/>
            <w:rFonts w:ascii="Times New Roman" w:hAnsi="Times New Roman" w:cs="Times New Roman"/>
            <w:sz w:val="24"/>
            <w:szCs w:val="24"/>
            <w:shd w:val="clear" w:color="auto" w:fill="ffffff" w:themeFill="background1"/>
          </w:rPr>
          <w:t xml:space="preserve">https://moluch.ru/conf/ped/archive/190/10244/</w:t>
        </w:r>
      </w:hyperlink>
      <w:r>
        <w:rPr>
          <w:rStyle w:val="902"/>
          <w:rFonts w:ascii="Times New Roman" w:hAnsi="Times New Roman" w:cs="Times New Roman"/>
          <w:color w:val="auto"/>
          <w:sz w:val="24"/>
          <w:szCs w:val="24"/>
          <w:shd w:val="clear" w:color="auto" w:fill="ffffff" w:themeFill="background1"/>
        </w:rPr>
        <w:t xml:space="preserve">   </w:t>
      </w:r>
      <w:r>
        <w:rPr>
          <w:rStyle w:val="902"/>
          <w:rFonts w:ascii="Times New Roman" w:hAnsi="Times New Roman" w:cs="Times New Roman"/>
          <w:color w:val="auto"/>
          <w:sz w:val="24"/>
          <w:szCs w:val="24"/>
          <w:shd w:val="clear" w:color="auto" w:fill="f6f6f6"/>
        </w:rPr>
        <w:t xml:space="preserve"> </w:t>
      </w:r>
      <w:r/>
    </w:p>
    <w:p>
      <w:pPr>
        <w:pStyle w:val="903"/>
        <w:numPr>
          <w:ilvl w:val="0"/>
          <w:numId w:val="14"/>
        </w:numPr>
        <w:ind w:left="360"/>
        <w:jc w:val="both"/>
        <w:spacing w:line="360" w:lineRule="auto"/>
        <w:shd w:val="clear" w:color="auto" w:fill="ffffff"/>
        <w:rPr>
          <w:rStyle w:val="902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6f6f6"/>
        </w:rPr>
      </w:pPr>
      <w:r>
        <w:rPr>
          <w:rStyle w:val="902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 w:themeFill="background1"/>
        </w:rPr>
        <w:t xml:space="preserve">Сухенко Т.А., статья «Значение игровой деятельности для развития детей с ограниченными возможностями здоровья»</w:t>
      </w:r>
      <w:r/>
    </w:p>
    <w:p>
      <w:pPr>
        <w:ind w:left="360"/>
        <w:jc w:val="both"/>
        <w:spacing w:line="360" w:lineRule="auto"/>
        <w:shd w:val="clear" w:color="auto" w:fill="ffffff"/>
        <w:rPr>
          <w:rStyle w:val="902"/>
          <w:rFonts w:ascii="Times New Roman" w:hAnsi="Times New Roman" w:cs="Times New Roman"/>
          <w:sz w:val="24"/>
          <w:szCs w:val="24"/>
          <w:shd w:val="clear" w:color="auto" w:fill="f6f6f6"/>
        </w:rPr>
      </w:pPr>
      <w:r/>
      <w:hyperlink r:id="rId15" w:tooltip="https://nsportal.ru/detskiy-sad/raznoe/2018/01/22/statya-znachenie-igrovoy-deyatelnosti-dlya-razvitiya-detey-s" w:history="1">
        <w:r>
          <w:rPr>
            <w:rStyle w:val="902"/>
            <w:rFonts w:ascii="Times New Roman" w:hAnsi="Times New Roman" w:cs="Times New Roman"/>
            <w:sz w:val="24"/>
            <w:szCs w:val="24"/>
            <w:shd w:val="clear" w:color="auto" w:fill="f6f6f6"/>
          </w:rPr>
          <w:t xml:space="preserve">https://nsportal.ru/detskiy-sad/raznoe/2018/01/22/statya-znachenie-igrovoy-deyatelnosti-dlya-razvitiya-detey-s</w:t>
        </w:r>
      </w:hyperlink>
      <w:r/>
      <w:r/>
    </w:p>
    <w:p>
      <w:pPr>
        <w:pStyle w:val="903"/>
        <w:numPr>
          <w:ilvl w:val="0"/>
          <w:numId w:val="14"/>
        </w:numPr>
        <w:ind w:left="360"/>
        <w:jc w:val="both"/>
        <w:spacing w:line="360" w:lineRule="auto"/>
        <w:shd w:val="clear" w:color="auto" w:fill="ffffff"/>
        <w:rPr>
          <w:rStyle w:val="902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6f6f6"/>
          <w14:ligatures w14:val="none"/>
        </w:rPr>
      </w:pPr>
      <w:r>
        <w:rPr>
          <w:rStyle w:val="902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 w:themeFill="background1"/>
        </w:rPr>
        <w:t xml:space="preserve">Статья </w:t>
      </w:r>
      <w:r>
        <w:rPr>
          <w:rStyle w:val="902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 w:themeFill="background1"/>
        </w:rPr>
        <w:t xml:space="preserve">«Игры для детей с ограниченными возможностями здоровья», </w:t>
      </w:r>
      <w:r>
        <w:rPr>
          <w:rStyle w:val="902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 w:themeFill="background1"/>
        </w:rPr>
        <w:t xml:space="preserve">КГБУ СО «</w:t>
      </w:r>
      <w:r>
        <w:rPr>
          <w:rStyle w:val="902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 w:themeFill="background1"/>
        </w:rPr>
        <w:t xml:space="preserve">КЦСОН  «</w:t>
      </w:r>
      <w:r>
        <w:rPr>
          <w:rStyle w:val="902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 w:themeFill="background1"/>
        </w:rPr>
        <w:t xml:space="preserve">Тасеевский</w:t>
      </w:r>
      <w:r>
        <w:rPr>
          <w:rStyle w:val="902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 w:themeFill="background1"/>
        </w:rPr>
        <w:t xml:space="preserve">»</w:t>
      </w:r>
      <w:r>
        <w:rPr>
          <w:rStyle w:val="902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 w:themeFill="background1"/>
        </w:rPr>
      </w:r>
      <w:r/>
    </w:p>
    <w:p>
      <w:pPr>
        <w:ind w:left="360"/>
        <w:rPr>
          <w:rStyle w:val="902"/>
        </w:rPr>
      </w:pPr>
      <w:r/>
      <w:hyperlink r:id="rId16" w:tooltip="https://kcsontaseevo.ru/igry-dlja-detej-s-ogranichennymi-vozmozhnostjami-zdorovja/" w:history="1">
        <w:r>
          <w:rPr>
            <w:rStyle w:val="902"/>
          </w:rPr>
          <w:t xml:space="preserve">https://kcsontaseevo.ru/igry-dlja-detej-s-ogranichennymi-vozmozhnostjami-zdorovja/</w:t>
        </w:r>
      </w:hyperlink>
      <w:r/>
      <w:r/>
    </w:p>
    <w:p>
      <w:pPr>
        <w:pStyle w:val="903"/>
        <w:numPr>
          <w:ilvl w:val="0"/>
          <w:numId w:val="14"/>
        </w:num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Кретинина</w:t>
      </w:r>
      <w:r>
        <w:rPr>
          <w:rFonts w:ascii="Times New Roman" w:hAnsi="Times New Roman" w:cs="Times New Roman"/>
          <w:sz w:val="24"/>
          <w:szCs w:val="24"/>
        </w:rPr>
        <w:t xml:space="preserve"> Екатерина «Игровая терапия с особенными детьми»</w:t>
      </w:r>
      <w:r/>
    </w:p>
    <w:p>
      <w:pPr>
        <w:ind w:left="360"/>
        <w:jc w:val="both"/>
        <w:spacing w:line="360" w:lineRule="auto"/>
        <w:shd w:val="clear" w:color="auto" w:fill="ffffff"/>
        <w:rPr>
          <w:rFonts w:ascii="Times New Roman" w:hAnsi="Times New Roman" w:cs="Times New Roman"/>
          <w:sz w:val="24"/>
          <w:szCs w:val="24"/>
          <w:shd w:val="clear" w:color="auto" w:fill="f6f6f6"/>
        </w:rPr>
      </w:pPr>
      <w:r/>
      <w:hyperlink r:id="rId17" w:tooltip="https://www.maam.ru/detskijsad/konsultacija-igrovaja-terapija-s-osobenymi-detmi.html" w:history="1">
        <w:r>
          <w:rPr>
            <w:rStyle w:val="902"/>
            <w:rFonts w:ascii="Times New Roman" w:hAnsi="Times New Roman" w:cs="Times New Roman"/>
            <w:sz w:val="24"/>
            <w:szCs w:val="24"/>
            <w:shd w:val="clear" w:color="auto" w:fill="f6f6f6"/>
          </w:rPr>
          <w:t xml:space="preserve">https://www.maam.ru/detskijsad/konsultacija-igrovaja-terapija-s-osobenymi-detmi.html</w:t>
        </w:r>
      </w:hyperlink>
      <w:r/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cs="Times New Roman"/>
          <w:sz w:val="24"/>
          <w:szCs w:val="24"/>
          <w:shd w:val="clear" w:color="auto" w:fill="f6f6f6"/>
        </w:rPr>
      </w:pPr>
      <w:r>
        <w:rPr>
          <w:rFonts w:ascii="Times New Roman" w:hAnsi="Times New Roman" w:cs="Times New Roman"/>
          <w:sz w:val="24"/>
          <w:szCs w:val="24"/>
          <w:shd w:val="clear" w:color="auto" w:fill="f6f6f6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cs="Times New Roman"/>
          <w:sz w:val="24"/>
          <w:szCs w:val="24"/>
          <w:shd w:val="clear" w:color="auto" w:fill="f6f6f6"/>
        </w:rPr>
      </w:pPr>
      <w:r>
        <w:rPr>
          <w:rFonts w:ascii="Times New Roman" w:hAnsi="Times New Roman" w:cs="Times New Roman"/>
          <w:sz w:val="24"/>
          <w:szCs w:val="24"/>
          <w:shd w:val="clear" w:color="auto" w:fill="f6f6f6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cs="Times New Roman"/>
          <w:sz w:val="24"/>
          <w:szCs w:val="24"/>
          <w:shd w:val="clear" w:color="auto" w:fill="f6f6f6"/>
        </w:rPr>
      </w:pPr>
      <w:r>
        <w:rPr>
          <w:rFonts w:ascii="Times New Roman" w:hAnsi="Times New Roman" w:cs="Times New Roman"/>
          <w:sz w:val="24"/>
          <w:szCs w:val="24"/>
          <w:shd w:val="clear" w:color="auto" w:fill="f6f6f6"/>
        </w:rPr>
      </w:r>
      <w:r/>
    </w:p>
    <w:sectPr>
      <w:footerReference w:type="default" r:id="rId9"/>
      <w:footerReference w:type="first" r:id="rId10"/>
      <w:footnotePr/>
      <w:endnotePr/>
      <w:type w:val="nextPage"/>
      <w:pgSz w:w="11906" w:h="16838" w:orient="portrait"/>
      <w:pgMar w:top="1134" w:right="1134" w:bottom="1134" w:left="1134" w:header="708" w:footer="708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Courier New">
    <w:panose1 w:val="02070309020205020404"/>
  </w:font>
  <w:font w:name="Symbol">
    <w:panose1 w:val="05010000000000000000"/>
  </w:font>
  <w:font w:name="Segoe UI">
    <w:panose1 w:val="020B050204050402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1577013741"/>
      <w:docPartObj>
        <w:docPartGallery w:val="Page Numbers (Bottom of Page)"/>
        <w:docPartUnique w:val="true"/>
      </w:docPartObj>
      <w:rPr/>
    </w:sdtPr>
    <w:sdtContent>
      <w:p>
        <w:pPr>
          <w:pStyle w:val="911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 xml:space="preserve">6</w:t>
        </w:r>
        <w:r>
          <w:fldChar w:fldCharType="end"/>
        </w:r>
        <w:r/>
      </w:p>
    </w:sdtContent>
  </w:sdt>
  <w:p>
    <w:pPr>
      <w:pStyle w:val="911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390089692"/>
      <w:docPartObj>
        <w:docPartGallery w:val="Page Numbers (Bottom of Page)"/>
        <w:docPartUnique w:val="true"/>
      </w:docPartObj>
      <w:rPr/>
    </w:sdtPr>
    <w:sdtContent>
      <w:p>
        <w:pPr>
          <w:pStyle w:val="911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 xml:space="preserve">1</w:t>
        </w:r>
        <w:r>
          <w:fldChar w:fldCharType="end"/>
        </w:r>
        <w:r/>
      </w:p>
    </w:sdtContent>
  </w:sdt>
  <w:p>
    <w:pPr>
      <w:pStyle w:val="911"/>
    </w:pPr>
    <w:r>
      <w:t xml:space="preserve">1,2 - «Википедия»</w:t>
    </w:r>
    <w:r/>
  </w:p>
  <w:p>
    <w:pPr>
      <w:pStyle w:val="911"/>
    </w:pPr>
    <w:r>
      <w:t xml:space="preserve">3 </w:t>
    </w:r>
    <w:r>
      <w:t xml:space="preserve">–</w:t>
    </w:r>
    <w:r>
      <w:t xml:space="preserve"> Платон</w:t>
    </w:r>
    <w:r>
      <w:t xml:space="preserve">, древнегреческий философ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2"/>
  </w:num>
  <w:num w:numId="3">
    <w:abstractNumId w:val="4"/>
  </w:num>
  <w:num w:numId="4">
    <w:abstractNumId w:val="9"/>
  </w:num>
  <w:num w:numId="5">
    <w:abstractNumId w:val="11"/>
  </w:num>
  <w:num w:numId="6">
    <w:abstractNumId w:val="3"/>
  </w:num>
  <w:num w:numId="7">
    <w:abstractNumId w:val="7"/>
  </w:num>
  <w:num w:numId="8">
    <w:abstractNumId w:val="6"/>
  </w:num>
  <w:num w:numId="9">
    <w:abstractNumId w:val="10"/>
  </w:num>
  <w:num w:numId="10">
    <w:abstractNumId w:val="1"/>
  </w:num>
  <w:num w:numId="11">
    <w:abstractNumId w:val="0"/>
  </w:num>
  <w:num w:numId="12">
    <w:abstractNumId w:val="2"/>
  </w:num>
  <w:num w:numId="13">
    <w:abstractNumId w:val="5"/>
  </w:num>
  <w:num w:numId="14">
    <w:abstractNumId w:val="13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19">
    <w:name w:val="Heading 1"/>
    <w:basedOn w:val="893"/>
    <w:next w:val="893"/>
    <w:link w:val="720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20">
    <w:name w:val="Heading 1 Char"/>
    <w:basedOn w:val="894"/>
    <w:link w:val="719"/>
    <w:uiPriority w:val="9"/>
    <w:rPr>
      <w:rFonts w:ascii="Arial" w:hAnsi="Arial" w:eastAsia="Arial" w:cs="Arial"/>
      <w:sz w:val="40"/>
      <w:szCs w:val="40"/>
    </w:rPr>
  </w:style>
  <w:style w:type="paragraph" w:styleId="721">
    <w:name w:val="Heading 2"/>
    <w:basedOn w:val="893"/>
    <w:next w:val="893"/>
    <w:link w:val="72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22">
    <w:name w:val="Heading 2 Char"/>
    <w:basedOn w:val="894"/>
    <w:link w:val="721"/>
    <w:uiPriority w:val="9"/>
    <w:rPr>
      <w:rFonts w:ascii="Arial" w:hAnsi="Arial" w:eastAsia="Arial" w:cs="Arial"/>
      <w:sz w:val="34"/>
    </w:rPr>
  </w:style>
  <w:style w:type="paragraph" w:styleId="723">
    <w:name w:val="Heading 3"/>
    <w:basedOn w:val="893"/>
    <w:next w:val="893"/>
    <w:link w:val="72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24">
    <w:name w:val="Heading 3 Char"/>
    <w:basedOn w:val="894"/>
    <w:link w:val="723"/>
    <w:uiPriority w:val="9"/>
    <w:rPr>
      <w:rFonts w:ascii="Arial" w:hAnsi="Arial" w:eastAsia="Arial" w:cs="Arial"/>
      <w:sz w:val="30"/>
      <w:szCs w:val="30"/>
    </w:rPr>
  </w:style>
  <w:style w:type="paragraph" w:styleId="725">
    <w:name w:val="Heading 4"/>
    <w:basedOn w:val="893"/>
    <w:next w:val="893"/>
    <w:link w:val="72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26">
    <w:name w:val="Heading 4 Char"/>
    <w:basedOn w:val="894"/>
    <w:link w:val="725"/>
    <w:uiPriority w:val="9"/>
    <w:rPr>
      <w:rFonts w:ascii="Arial" w:hAnsi="Arial" w:eastAsia="Arial" w:cs="Arial"/>
      <w:b/>
      <w:bCs/>
      <w:sz w:val="26"/>
      <w:szCs w:val="26"/>
    </w:rPr>
  </w:style>
  <w:style w:type="paragraph" w:styleId="727">
    <w:name w:val="Heading 5"/>
    <w:basedOn w:val="893"/>
    <w:next w:val="893"/>
    <w:link w:val="72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28">
    <w:name w:val="Heading 5 Char"/>
    <w:basedOn w:val="894"/>
    <w:link w:val="727"/>
    <w:uiPriority w:val="9"/>
    <w:rPr>
      <w:rFonts w:ascii="Arial" w:hAnsi="Arial" w:eastAsia="Arial" w:cs="Arial"/>
      <w:b/>
      <w:bCs/>
      <w:sz w:val="24"/>
      <w:szCs w:val="24"/>
    </w:rPr>
  </w:style>
  <w:style w:type="paragraph" w:styleId="729">
    <w:name w:val="Heading 6"/>
    <w:basedOn w:val="893"/>
    <w:next w:val="893"/>
    <w:link w:val="73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30">
    <w:name w:val="Heading 6 Char"/>
    <w:basedOn w:val="894"/>
    <w:link w:val="729"/>
    <w:uiPriority w:val="9"/>
    <w:rPr>
      <w:rFonts w:ascii="Arial" w:hAnsi="Arial" w:eastAsia="Arial" w:cs="Arial"/>
      <w:b/>
      <w:bCs/>
      <w:sz w:val="22"/>
      <w:szCs w:val="22"/>
    </w:rPr>
  </w:style>
  <w:style w:type="paragraph" w:styleId="731">
    <w:name w:val="Heading 7"/>
    <w:basedOn w:val="893"/>
    <w:next w:val="893"/>
    <w:link w:val="73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2">
    <w:name w:val="Heading 7 Char"/>
    <w:basedOn w:val="894"/>
    <w:link w:val="73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3">
    <w:name w:val="Heading 8"/>
    <w:basedOn w:val="893"/>
    <w:next w:val="893"/>
    <w:link w:val="73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4">
    <w:name w:val="Heading 8 Char"/>
    <w:basedOn w:val="894"/>
    <w:link w:val="733"/>
    <w:uiPriority w:val="9"/>
    <w:rPr>
      <w:rFonts w:ascii="Arial" w:hAnsi="Arial" w:eastAsia="Arial" w:cs="Arial"/>
      <w:i/>
      <w:iCs/>
      <w:sz w:val="22"/>
      <w:szCs w:val="22"/>
    </w:rPr>
  </w:style>
  <w:style w:type="paragraph" w:styleId="735">
    <w:name w:val="Heading 9"/>
    <w:basedOn w:val="893"/>
    <w:next w:val="893"/>
    <w:link w:val="73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6">
    <w:name w:val="Heading 9 Char"/>
    <w:basedOn w:val="894"/>
    <w:link w:val="735"/>
    <w:uiPriority w:val="9"/>
    <w:rPr>
      <w:rFonts w:ascii="Arial" w:hAnsi="Arial" w:eastAsia="Arial" w:cs="Arial"/>
      <w:i/>
      <w:iCs/>
      <w:sz w:val="21"/>
      <w:szCs w:val="21"/>
    </w:rPr>
  </w:style>
  <w:style w:type="paragraph" w:styleId="737">
    <w:name w:val="No Spacing"/>
    <w:uiPriority w:val="1"/>
    <w:qFormat/>
    <w:pPr>
      <w:spacing w:before="0" w:after="0" w:line="240" w:lineRule="auto"/>
    </w:pPr>
  </w:style>
  <w:style w:type="paragraph" w:styleId="738">
    <w:name w:val="Title"/>
    <w:basedOn w:val="893"/>
    <w:next w:val="893"/>
    <w:link w:val="73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9">
    <w:name w:val="Title Char"/>
    <w:basedOn w:val="894"/>
    <w:link w:val="738"/>
    <w:uiPriority w:val="10"/>
    <w:rPr>
      <w:sz w:val="48"/>
      <w:szCs w:val="48"/>
    </w:rPr>
  </w:style>
  <w:style w:type="paragraph" w:styleId="740">
    <w:name w:val="Subtitle"/>
    <w:basedOn w:val="893"/>
    <w:next w:val="893"/>
    <w:link w:val="741"/>
    <w:uiPriority w:val="11"/>
    <w:qFormat/>
    <w:pPr>
      <w:spacing w:before="200" w:after="200"/>
    </w:pPr>
    <w:rPr>
      <w:sz w:val="24"/>
      <w:szCs w:val="24"/>
    </w:rPr>
  </w:style>
  <w:style w:type="character" w:styleId="741">
    <w:name w:val="Subtitle Char"/>
    <w:basedOn w:val="894"/>
    <w:link w:val="740"/>
    <w:uiPriority w:val="11"/>
    <w:rPr>
      <w:sz w:val="24"/>
      <w:szCs w:val="24"/>
    </w:rPr>
  </w:style>
  <w:style w:type="paragraph" w:styleId="742">
    <w:name w:val="Quote"/>
    <w:basedOn w:val="893"/>
    <w:next w:val="893"/>
    <w:link w:val="743"/>
    <w:uiPriority w:val="29"/>
    <w:qFormat/>
    <w:pPr>
      <w:ind w:left="720" w:right="720"/>
    </w:pPr>
    <w:rPr>
      <w:i/>
    </w:rPr>
  </w:style>
  <w:style w:type="character" w:styleId="743">
    <w:name w:val="Quote Char"/>
    <w:link w:val="742"/>
    <w:uiPriority w:val="29"/>
    <w:rPr>
      <w:i/>
    </w:rPr>
  </w:style>
  <w:style w:type="paragraph" w:styleId="744">
    <w:name w:val="Intense Quote"/>
    <w:basedOn w:val="893"/>
    <w:next w:val="893"/>
    <w:link w:val="74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5">
    <w:name w:val="Intense Quote Char"/>
    <w:link w:val="744"/>
    <w:uiPriority w:val="30"/>
    <w:rPr>
      <w:i/>
    </w:rPr>
  </w:style>
  <w:style w:type="character" w:styleId="746">
    <w:name w:val="Header Char"/>
    <w:basedOn w:val="894"/>
    <w:link w:val="909"/>
    <w:uiPriority w:val="99"/>
  </w:style>
  <w:style w:type="character" w:styleId="747">
    <w:name w:val="Footer Char"/>
    <w:basedOn w:val="894"/>
    <w:link w:val="911"/>
    <w:uiPriority w:val="99"/>
  </w:style>
  <w:style w:type="paragraph" w:styleId="748">
    <w:name w:val="Caption"/>
    <w:basedOn w:val="893"/>
    <w:next w:val="89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9">
    <w:name w:val="Caption Char"/>
    <w:basedOn w:val="748"/>
    <w:link w:val="911"/>
    <w:uiPriority w:val="99"/>
  </w:style>
  <w:style w:type="table" w:styleId="750">
    <w:name w:val="Table Grid"/>
    <w:basedOn w:val="895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1">
    <w:name w:val="Table Grid Light"/>
    <w:basedOn w:val="89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2">
    <w:name w:val="Plain Table 1"/>
    <w:basedOn w:val="89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3">
    <w:name w:val="Plain Table 2"/>
    <w:basedOn w:val="89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4">
    <w:name w:val="Plain Table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5">
    <w:name w:val="Plain Table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Plain Table 5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7">
    <w:name w:val="Grid Table 1 Light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Grid Table 1 Light - Accent 1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Grid Table 1 Light - Accent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Grid Table 1 Light - Accent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Grid Table 1 Light - Accent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Grid Table 1 Light - Accent 5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Grid Table 1 Light - Accent 6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Grid Table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2 - Accent 1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2 - Accent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2 - Accent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2 - Accent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2 - Accent 5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2 - Accent 6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3 - Accent 1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3 - Accent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3 - Accent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3 - Accent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3 - Accent 5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3 - Accent 6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4"/>
    <w:basedOn w:val="89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9">
    <w:name w:val="Grid Table 4 - Accent 1"/>
    <w:basedOn w:val="89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0">
    <w:name w:val="Grid Table 4 - Accent 2"/>
    <w:basedOn w:val="89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1">
    <w:name w:val="Grid Table 4 - Accent 3"/>
    <w:basedOn w:val="89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2">
    <w:name w:val="Grid Table 4 - Accent 4"/>
    <w:basedOn w:val="89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83">
    <w:name w:val="Grid Table 4 - Accent 5"/>
    <w:basedOn w:val="89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84">
    <w:name w:val="Grid Table 4 - Accent 6"/>
    <w:basedOn w:val="89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85">
    <w:name w:val="Grid Table 5 Dark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86">
    <w:name w:val="Grid Table 5 Dark- Accent 1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87">
    <w:name w:val="Grid Table 5 Dark - Accent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88">
    <w:name w:val="Grid Table 5 Dark - Accent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89">
    <w:name w:val="Grid Table 5 Dark- Accent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90">
    <w:name w:val="Grid Table 5 Dark - Accent 5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91">
    <w:name w:val="Grid Table 5 Dark - Accent 6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92">
    <w:name w:val="Grid Table 6 Colorful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93">
    <w:name w:val="Grid Table 6 Colorful - Accent 1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94">
    <w:name w:val="Grid Table 6 Colorful - Accent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95">
    <w:name w:val="Grid Table 6 Colorful - Accent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96">
    <w:name w:val="Grid Table 6 Colorful - Accent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97">
    <w:name w:val="Grid Table 6 Colorful - Accent 5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8">
    <w:name w:val="Grid Table 6 Colorful - Accent 6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9">
    <w:name w:val="Grid Table 7 Colorful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7 Colorful - Accent 1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7 Colorful - Accent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7 Colorful - Accent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7 Colorful - Accent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7 Colorful - Accent 5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Grid Table 7 Colorful - Accent 6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List Table 1 Light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List Table 1 Light - Accent 1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List Table 1 Light - Accent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List Table 1 Light - Accent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List Table 1 Light - Accent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List Table 1 Light - Accent 5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List Table 1 Light - Accent 6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List Table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14">
    <w:name w:val="List Table 2 - Accent 1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15">
    <w:name w:val="List Table 2 - Accent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16">
    <w:name w:val="List Table 2 - Accent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17">
    <w:name w:val="List Table 2 - Accent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18">
    <w:name w:val="List Table 2 - Accent 5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19">
    <w:name w:val="List Table 2 - Accent 6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20">
    <w:name w:val="List Table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3 - Accent 1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3 - Accent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3 - Accent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3 - Accent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3 - Accent 5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3 - Accent 6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4 - Accent 1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4 - Accent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4 - Accent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4 - Accent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List Table 4 - Accent 5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4 - Accent 6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5 Dark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5">
    <w:name w:val="List Table 5 Dark - Accent 1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6">
    <w:name w:val="List Table 5 Dark - Accent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7">
    <w:name w:val="List Table 5 Dark - Accent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8">
    <w:name w:val="List Table 5 Dark - Accent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9">
    <w:name w:val="List Table 5 Dark - Accent 5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0">
    <w:name w:val="List Table 5 Dark - Accent 6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1">
    <w:name w:val="List Table 6 Colorful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42">
    <w:name w:val="List Table 6 Colorful - Accent 1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43">
    <w:name w:val="List Table 6 Colorful - Accent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44">
    <w:name w:val="List Table 6 Colorful - Accent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45">
    <w:name w:val="List Table 6 Colorful - Accent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46">
    <w:name w:val="List Table 6 Colorful - Accent 5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47">
    <w:name w:val="List Table 6 Colorful - Accent 6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48">
    <w:name w:val="List Table 7 Colorful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49">
    <w:name w:val="List Table 7 Colorful - Accent 1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850">
    <w:name w:val="List Table 7 Colorful - Accent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851">
    <w:name w:val="List Table 7 Colorful - Accent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852">
    <w:name w:val="List Table 7 Colorful - Accent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853">
    <w:name w:val="List Table 7 Colorful - Accent 5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854">
    <w:name w:val="List Table 7 Colorful - Accent 6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855">
    <w:name w:val="Lined - Accent"/>
    <w:basedOn w:val="8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6">
    <w:name w:val="Lined - Accent 1"/>
    <w:basedOn w:val="8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57">
    <w:name w:val="Lined - Accent 2"/>
    <w:basedOn w:val="8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58">
    <w:name w:val="Lined - Accent 3"/>
    <w:basedOn w:val="8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59">
    <w:name w:val="Lined - Accent 4"/>
    <w:basedOn w:val="8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60">
    <w:name w:val="Lined - Accent 5"/>
    <w:basedOn w:val="8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61">
    <w:name w:val="Lined - Accent 6"/>
    <w:basedOn w:val="8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62">
    <w:name w:val="Bordered &amp; Lined - Accent"/>
    <w:basedOn w:val="8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3">
    <w:name w:val="Bordered &amp; Lined - Accent 1"/>
    <w:basedOn w:val="8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64">
    <w:name w:val="Bordered &amp; Lined - Accent 2"/>
    <w:basedOn w:val="8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65">
    <w:name w:val="Bordered &amp; Lined - Accent 3"/>
    <w:basedOn w:val="8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66">
    <w:name w:val="Bordered &amp; Lined - Accent 4"/>
    <w:basedOn w:val="8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67">
    <w:name w:val="Bordered &amp; Lined - Accent 5"/>
    <w:basedOn w:val="8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68">
    <w:name w:val="Bordered &amp; Lined - Accent 6"/>
    <w:basedOn w:val="8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69">
    <w:name w:val="Bordered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70">
    <w:name w:val="Bordered - Accent 1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71">
    <w:name w:val="Bordered - Accent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72">
    <w:name w:val="Bordered - Accent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73">
    <w:name w:val="Bordered - Accent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74">
    <w:name w:val="Bordered - Accent 5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75">
    <w:name w:val="Bordered - Accent 6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76">
    <w:name w:val="footnote text"/>
    <w:basedOn w:val="893"/>
    <w:link w:val="877"/>
    <w:uiPriority w:val="99"/>
    <w:semiHidden/>
    <w:unhideWhenUsed/>
    <w:pPr>
      <w:spacing w:after="40" w:line="240" w:lineRule="auto"/>
    </w:pPr>
    <w:rPr>
      <w:sz w:val="18"/>
    </w:rPr>
  </w:style>
  <w:style w:type="character" w:styleId="877">
    <w:name w:val="Footnote Text Char"/>
    <w:link w:val="876"/>
    <w:uiPriority w:val="99"/>
    <w:rPr>
      <w:sz w:val="18"/>
    </w:rPr>
  </w:style>
  <w:style w:type="character" w:styleId="878">
    <w:name w:val="footnote reference"/>
    <w:basedOn w:val="894"/>
    <w:uiPriority w:val="99"/>
    <w:unhideWhenUsed/>
    <w:rPr>
      <w:vertAlign w:val="superscript"/>
    </w:rPr>
  </w:style>
  <w:style w:type="paragraph" w:styleId="879">
    <w:name w:val="endnote text"/>
    <w:basedOn w:val="893"/>
    <w:link w:val="880"/>
    <w:uiPriority w:val="99"/>
    <w:semiHidden/>
    <w:unhideWhenUsed/>
    <w:pPr>
      <w:spacing w:after="0" w:line="240" w:lineRule="auto"/>
    </w:pPr>
    <w:rPr>
      <w:sz w:val="20"/>
    </w:rPr>
  </w:style>
  <w:style w:type="character" w:styleId="880">
    <w:name w:val="Endnote Text Char"/>
    <w:link w:val="879"/>
    <w:uiPriority w:val="99"/>
    <w:rPr>
      <w:sz w:val="20"/>
    </w:rPr>
  </w:style>
  <w:style w:type="character" w:styleId="881">
    <w:name w:val="endnote reference"/>
    <w:basedOn w:val="894"/>
    <w:uiPriority w:val="99"/>
    <w:semiHidden/>
    <w:unhideWhenUsed/>
    <w:rPr>
      <w:vertAlign w:val="superscript"/>
    </w:rPr>
  </w:style>
  <w:style w:type="paragraph" w:styleId="882">
    <w:name w:val="toc 1"/>
    <w:basedOn w:val="893"/>
    <w:next w:val="893"/>
    <w:uiPriority w:val="39"/>
    <w:unhideWhenUsed/>
    <w:pPr>
      <w:ind w:left="0" w:right="0" w:firstLine="0"/>
      <w:spacing w:after="57"/>
    </w:pPr>
  </w:style>
  <w:style w:type="paragraph" w:styleId="883">
    <w:name w:val="toc 2"/>
    <w:basedOn w:val="893"/>
    <w:next w:val="893"/>
    <w:uiPriority w:val="39"/>
    <w:unhideWhenUsed/>
    <w:pPr>
      <w:ind w:left="283" w:right="0" w:firstLine="0"/>
      <w:spacing w:after="57"/>
    </w:pPr>
  </w:style>
  <w:style w:type="paragraph" w:styleId="884">
    <w:name w:val="toc 3"/>
    <w:basedOn w:val="893"/>
    <w:next w:val="893"/>
    <w:uiPriority w:val="39"/>
    <w:unhideWhenUsed/>
    <w:pPr>
      <w:ind w:left="567" w:right="0" w:firstLine="0"/>
      <w:spacing w:after="57"/>
    </w:pPr>
  </w:style>
  <w:style w:type="paragraph" w:styleId="885">
    <w:name w:val="toc 4"/>
    <w:basedOn w:val="893"/>
    <w:next w:val="893"/>
    <w:uiPriority w:val="39"/>
    <w:unhideWhenUsed/>
    <w:pPr>
      <w:ind w:left="850" w:right="0" w:firstLine="0"/>
      <w:spacing w:after="57"/>
    </w:pPr>
  </w:style>
  <w:style w:type="paragraph" w:styleId="886">
    <w:name w:val="toc 5"/>
    <w:basedOn w:val="893"/>
    <w:next w:val="893"/>
    <w:uiPriority w:val="39"/>
    <w:unhideWhenUsed/>
    <w:pPr>
      <w:ind w:left="1134" w:right="0" w:firstLine="0"/>
      <w:spacing w:after="57"/>
    </w:pPr>
  </w:style>
  <w:style w:type="paragraph" w:styleId="887">
    <w:name w:val="toc 6"/>
    <w:basedOn w:val="893"/>
    <w:next w:val="893"/>
    <w:uiPriority w:val="39"/>
    <w:unhideWhenUsed/>
    <w:pPr>
      <w:ind w:left="1417" w:right="0" w:firstLine="0"/>
      <w:spacing w:after="57"/>
    </w:pPr>
  </w:style>
  <w:style w:type="paragraph" w:styleId="888">
    <w:name w:val="toc 7"/>
    <w:basedOn w:val="893"/>
    <w:next w:val="893"/>
    <w:uiPriority w:val="39"/>
    <w:unhideWhenUsed/>
    <w:pPr>
      <w:ind w:left="1701" w:right="0" w:firstLine="0"/>
      <w:spacing w:after="57"/>
    </w:pPr>
  </w:style>
  <w:style w:type="paragraph" w:styleId="889">
    <w:name w:val="toc 8"/>
    <w:basedOn w:val="893"/>
    <w:next w:val="893"/>
    <w:uiPriority w:val="39"/>
    <w:unhideWhenUsed/>
    <w:pPr>
      <w:ind w:left="1984" w:right="0" w:firstLine="0"/>
      <w:spacing w:after="57"/>
    </w:pPr>
  </w:style>
  <w:style w:type="paragraph" w:styleId="890">
    <w:name w:val="toc 9"/>
    <w:basedOn w:val="893"/>
    <w:next w:val="893"/>
    <w:uiPriority w:val="39"/>
    <w:unhideWhenUsed/>
    <w:pPr>
      <w:ind w:left="2268" w:right="0" w:firstLine="0"/>
      <w:spacing w:after="57"/>
    </w:pPr>
  </w:style>
  <w:style w:type="paragraph" w:styleId="891">
    <w:name w:val="TOC Heading"/>
    <w:uiPriority w:val="39"/>
    <w:unhideWhenUsed/>
  </w:style>
  <w:style w:type="paragraph" w:styleId="892">
    <w:name w:val="table of figures"/>
    <w:basedOn w:val="893"/>
    <w:next w:val="893"/>
    <w:uiPriority w:val="99"/>
    <w:unhideWhenUsed/>
    <w:pPr>
      <w:spacing w:after="0" w:afterAutospacing="0"/>
    </w:pPr>
  </w:style>
  <w:style w:type="paragraph" w:styleId="893" w:default="1">
    <w:name w:val="Normal"/>
    <w:qFormat/>
  </w:style>
  <w:style w:type="character" w:styleId="894" w:default="1">
    <w:name w:val="Default Paragraph Font"/>
    <w:uiPriority w:val="1"/>
    <w:semiHidden/>
    <w:unhideWhenUsed/>
  </w:style>
  <w:style w:type="table" w:styleId="8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96" w:default="1">
    <w:name w:val="No List"/>
    <w:uiPriority w:val="99"/>
    <w:semiHidden/>
    <w:unhideWhenUsed/>
  </w:style>
  <w:style w:type="paragraph" w:styleId="897">
    <w:name w:val="Normal (Web)"/>
    <w:basedOn w:val="893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98" w:customStyle="1">
    <w:name w:val="mb-12"/>
    <w:basedOn w:val="893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99" w:customStyle="1">
    <w:name w:val="text-3xs"/>
    <w:basedOn w:val="893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00">
    <w:name w:val="Balloon Text"/>
    <w:basedOn w:val="893"/>
    <w:link w:val="90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901" w:customStyle="1">
    <w:name w:val="Текст выноски Знак"/>
    <w:basedOn w:val="894"/>
    <w:link w:val="900"/>
    <w:uiPriority w:val="99"/>
    <w:semiHidden/>
    <w:rPr>
      <w:rFonts w:ascii="Segoe UI" w:hAnsi="Segoe UI" w:cs="Segoe UI"/>
      <w:sz w:val="18"/>
      <w:szCs w:val="18"/>
    </w:rPr>
  </w:style>
  <w:style w:type="character" w:styleId="902">
    <w:name w:val="Hyperlink"/>
    <w:basedOn w:val="894"/>
    <w:uiPriority w:val="99"/>
    <w:unhideWhenUsed/>
    <w:rPr>
      <w:color w:val="0000ff"/>
      <w:u w:val="single"/>
    </w:rPr>
  </w:style>
  <w:style w:type="paragraph" w:styleId="903">
    <w:name w:val="List Paragraph"/>
    <w:basedOn w:val="893"/>
    <w:uiPriority w:val="34"/>
    <w:qFormat/>
    <w:pPr>
      <w:contextualSpacing/>
      <w:ind w:left="720"/>
    </w:pPr>
  </w:style>
  <w:style w:type="character" w:styleId="904">
    <w:name w:val="annotation reference"/>
    <w:basedOn w:val="894"/>
    <w:uiPriority w:val="99"/>
    <w:semiHidden/>
    <w:unhideWhenUsed/>
    <w:rPr>
      <w:sz w:val="16"/>
      <w:szCs w:val="16"/>
    </w:rPr>
  </w:style>
  <w:style w:type="paragraph" w:styleId="905">
    <w:name w:val="annotation text"/>
    <w:basedOn w:val="893"/>
    <w:link w:val="906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906" w:customStyle="1">
    <w:name w:val="Текст примечания Знак"/>
    <w:basedOn w:val="894"/>
    <w:link w:val="905"/>
    <w:uiPriority w:val="99"/>
    <w:semiHidden/>
    <w:rPr>
      <w:sz w:val="20"/>
      <w:szCs w:val="20"/>
    </w:rPr>
  </w:style>
  <w:style w:type="paragraph" w:styleId="907">
    <w:name w:val="annotation subject"/>
    <w:basedOn w:val="905"/>
    <w:next w:val="905"/>
    <w:link w:val="908"/>
    <w:uiPriority w:val="99"/>
    <w:semiHidden/>
    <w:unhideWhenUsed/>
    <w:rPr>
      <w:b/>
      <w:bCs/>
    </w:rPr>
  </w:style>
  <w:style w:type="character" w:styleId="908" w:customStyle="1">
    <w:name w:val="Тема примечания Знак"/>
    <w:basedOn w:val="906"/>
    <w:link w:val="907"/>
    <w:uiPriority w:val="99"/>
    <w:semiHidden/>
    <w:rPr>
      <w:b/>
      <w:bCs/>
      <w:sz w:val="20"/>
      <w:szCs w:val="20"/>
    </w:rPr>
  </w:style>
  <w:style w:type="paragraph" w:styleId="909">
    <w:name w:val="Header"/>
    <w:basedOn w:val="893"/>
    <w:link w:val="910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10" w:customStyle="1">
    <w:name w:val="Верхний колонтитул Знак"/>
    <w:basedOn w:val="894"/>
    <w:link w:val="909"/>
    <w:uiPriority w:val="99"/>
  </w:style>
  <w:style w:type="paragraph" w:styleId="911">
    <w:name w:val="Footer"/>
    <w:basedOn w:val="893"/>
    <w:link w:val="912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12" w:customStyle="1">
    <w:name w:val="Нижний колонтитул Знак"/>
    <w:basedOn w:val="894"/>
    <w:link w:val="911"/>
    <w:uiPriority w:val="99"/>
  </w:style>
  <w:style w:type="character" w:styleId="913">
    <w:name w:val="FollowedHyperlink"/>
    <w:basedOn w:val="894"/>
    <w:uiPriority w:val="99"/>
    <w:semiHidden/>
    <w:unhideWhenUsed/>
    <w:rPr>
      <w:color w:val="954f72" w:themeColor="followedHyperlink"/>
      <w:u w:val="single"/>
    </w:rPr>
  </w:style>
  <w:style w:type="paragraph" w:styleId="914" w:customStyle="1">
    <w:name w:val="c1"/>
    <w:basedOn w:val="893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15" w:customStyle="1">
    <w:name w:val="c0"/>
    <w:basedOn w:val="894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footer" Target="footer2.xml" /><Relationship Id="rId11" Type="http://schemas.openxmlformats.org/officeDocument/2006/relationships/customXml" Target="../customXml/item1.xml" /><Relationship Id="rId12" Type="http://schemas.openxmlformats.org/officeDocument/2006/relationships/hyperlink" Target="https://ru.wikipedia.org/wiki/%D0%98%D0%B3%D1%80%D0%B0" TargetMode="External"/><Relationship Id="rId13" Type="http://schemas.openxmlformats.org/officeDocument/2006/relationships/hyperlink" Target="https://ru.wikipedia.org/wiki/%D0%A0%D0%B5%D0%B1%D1%91%D0%BD%D0%BE%D0%BA" TargetMode="External"/><Relationship Id="rId14" Type="http://schemas.openxmlformats.org/officeDocument/2006/relationships/hyperlink" Target="https://moluch.ru/conf/ped/archive/190/10244/" TargetMode="External"/><Relationship Id="rId15" Type="http://schemas.openxmlformats.org/officeDocument/2006/relationships/hyperlink" Target="https://nsportal.ru/detskiy-sad/raznoe/2018/01/22/statya-znachenie-igrovoy-deyatelnosti-dlya-razvitiya-detey-s" TargetMode="External"/><Relationship Id="rId16" Type="http://schemas.openxmlformats.org/officeDocument/2006/relationships/hyperlink" Target="https://kcsontaseevo.ru/igry-dlja-detej-s-ogranichennymi-vozmozhnostjami-zdorovja/" TargetMode="External"/><Relationship Id="rId17" Type="http://schemas.openxmlformats.org/officeDocument/2006/relationships/hyperlink" Target="https://www.maam.ru/detskijsad/konsultacija-igrovaja-terapija-s-osobenymi-detmi.html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BAE201-749D-49B0-943C-2931446CE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Р7-Офис/7.2.2.0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Oleg</dc:creator>
  <cp:keywords/>
  <dc:description/>
  <cp:revision>71</cp:revision>
  <dcterms:created xsi:type="dcterms:W3CDTF">2023-05-15T10:15:00Z</dcterms:created>
  <dcterms:modified xsi:type="dcterms:W3CDTF">2023-05-25T10:59:02Z</dcterms:modified>
</cp:coreProperties>
</file>